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6C8C0" w14:textId="3CCDBBC6" w:rsidR="00133302" w:rsidRPr="001D6E2A" w:rsidRDefault="00133302" w:rsidP="00133302">
      <w:pPr>
        <w:pStyle w:val="3GPPHeader"/>
        <w:rPr>
          <w:highlight w:val="yellow"/>
          <w:lang w:val="en-US"/>
        </w:rPr>
      </w:pPr>
      <w:bookmarkStart w:id="0" w:name="_Hlk489988649"/>
      <w:bookmarkStart w:id="1" w:name="_Ref178064866"/>
      <w:bookmarkEnd w:id="0"/>
      <w:r w:rsidRPr="001D6E2A">
        <w:rPr>
          <w:lang w:val="en-US"/>
        </w:rPr>
        <w:t>3GPP TSG-RAN WG1 NR Ad Hoc #3</w:t>
      </w:r>
      <w:r w:rsidRPr="001D6E2A">
        <w:rPr>
          <w:lang w:val="en-US"/>
        </w:rPr>
        <w:tab/>
      </w:r>
      <w:r w:rsidR="007724D5">
        <w:rPr>
          <w:lang w:val="en-US"/>
        </w:rPr>
        <w:t>R1-</w:t>
      </w:r>
      <w:r w:rsidR="007724D5" w:rsidRPr="007724D5">
        <w:rPr>
          <w:rFonts w:cs="Arial"/>
          <w:color w:val="000000"/>
          <w:szCs w:val="16"/>
        </w:rPr>
        <w:t>1716801</w:t>
      </w:r>
    </w:p>
    <w:p w14:paraId="52E04916" w14:textId="77777777" w:rsidR="00133302" w:rsidRPr="001D6E2A" w:rsidRDefault="00133302" w:rsidP="00133302">
      <w:pPr>
        <w:pStyle w:val="3GPPHeader"/>
        <w:rPr>
          <w:lang w:val="en-US"/>
        </w:rPr>
      </w:pPr>
      <w:r w:rsidRPr="001D6E2A">
        <w:rPr>
          <w:lang w:val="en-US"/>
        </w:rPr>
        <w:t>Nagoya, Japan, 18th – 21st, September 2017</w:t>
      </w:r>
    </w:p>
    <w:p w14:paraId="0160BAF2" w14:textId="77777777" w:rsidR="00133302" w:rsidRPr="00CE0424" w:rsidRDefault="00133302" w:rsidP="00133302">
      <w:pPr>
        <w:pStyle w:val="3GPPHeader"/>
      </w:pPr>
    </w:p>
    <w:p w14:paraId="76F0833E" w14:textId="77777777" w:rsidR="00133302" w:rsidRPr="00327997" w:rsidRDefault="00133302" w:rsidP="00133302">
      <w:pPr>
        <w:pStyle w:val="3GPPHeader"/>
      </w:pPr>
      <w:r w:rsidRPr="00327997">
        <w:t>Source:</w:t>
      </w:r>
      <w:r w:rsidRPr="00327997">
        <w:tab/>
        <w:t>Ericsson</w:t>
      </w:r>
    </w:p>
    <w:p w14:paraId="03E7DD9C" w14:textId="42D3B717" w:rsidR="00133302" w:rsidRPr="00327997" w:rsidRDefault="00133302" w:rsidP="00133302">
      <w:pPr>
        <w:pStyle w:val="3GPPHeader"/>
      </w:pPr>
      <w:r w:rsidRPr="00327997">
        <w:t>Title:</w:t>
      </w:r>
      <w:r w:rsidRPr="00327997">
        <w:tab/>
      </w:r>
      <w:r>
        <w:t>Summary of views on CSI reporting</w:t>
      </w:r>
    </w:p>
    <w:p w14:paraId="712D60E4" w14:textId="0D138D36" w:rsidR="00133302" w:rsidRPr="00327997" w:rsidRDefault="00133302" w:rsidP="00133302">
      <w:pPr>
        <w:pStyle w:val="3GPPHeader"/>
      </w:pPr>
      <w:r w:rsidRPr="00327997">
        <w:t>Agenda Item:</w:t>
      </w:r>
      <w:r w:rsidRPr="00327997">
        <w:tab/>
      </w:r>
      <w:r>
        <w:t>6.2.2</w:t>
      </w:r>
    </w:p>
    <w:p w14:paraId="74EB0602" w14:textId="77777777" w:rsidR="00133302" w:rsidRPr="00CE0424" w:rsidRDefault="00133302" w:rsidP="00133302">
      <w:pPr>
        <w:pStyle w:val="3GPPHeader"/>
      </w:pPr>
      <w:r w:rsidRPr="00327997">
        <w:t>Document for:</w:t>
      </w:r>
      <w:r w:rsidRPr="00327997">
        <w:tab/>
      </w:r>
      <w:r>
        <w:t>Discussion and</w:t>
      </w:r>
      <w:r w:rsidRPr="009C6832">
        <w:t xml:space="preserve"> Decision</w:t>
      </w:r>
    </w:p>
    <w:p w14:paraId="36A942F8" w14:textId="77777777" w:rsidR="000C3890" w:rsidRPr="00AA1B25" w:rsidRDefault="000C3890" w:rsidP="000C3890">
      <w:pPr>
        <w:pStyle w:val="3GPPHeader"/>
        <w:rPr>
          <w:lang w:val="en-US"/>
        </w:rPr>
      </w:pPr>
    </w:p>
    <w:p w14:paraId="167AE4C2" w14:textId="15A184A7" w:rsidR="000C3890" w:rsidRPr="00CE0424" w:rsidRDefault="00133302" w:rsidP="000C3890">
      <w:pPr>
        <w:pStyle w:val="Heading1"/>
      </w:pPr>
      <w:r>
        <w:t>Background</w:t>
      </w:r>
    </w:p>
    <w:p w14:paraId="27FC0318" w14:textId="77777777" w:rsidR="00133302" w:rsidRDefault="00133302" w:rsidP="00133302">
      <w:pPr>
        <w:pStyle w:val="BodyText"/>
      </w:pPr>
      <w:r>
        <w:t>In RAN1#90, the following WF was agreed regarding CSI reporting:</w:t>
      </w:r>
    </w:p>
    <w:p w14:paraId="0A0F8165" w14:textId="77777777" w:rsidR="00133302" w:rsidRPr="00C04114" w:rsidRDefault="00133302" w:rsidP="00133302">
      <w:pPr>
        <w:rPr>
          <w:bCs/>
        </w:rPr>
      </w:pPr>
      <w:r w:rsidRPr="00C04114">
        <w:rPr>
          <w:bCs/>
          <w:highlight w:val="green"/>
        </w:rPr>
        <w:t>Agreements:</w:t>
      </w:r>
    </w:p>
    <w:p w14:paraId="0FE3B2B9" w14:textId="77777777" w:rsidR="00133302" w:rsidRPr="00C04114" w:rsidRDefault="00133302" w:rsidP="005A18F6">
      <w:pPr>
        <w:numPr>
          <w:ilvl w:val="0"/>
          <w:numId w:val="18"/>
        </w:numPr>
        <w:tabs>
          <w:tab w:val="left" w:pos="720"/>
        </w:tabs>
        <w:overflowPunct/>
        <w:autoSpaceDE/>
        <w:autoSpaceDN/>
        <w:adjustRightInd/>
        <w:spacing w:after="0"/>
        <w:jc w:val="left"/>
        <w:textAlignment w:val="auto"/>
        <w:rPr>
          <w:bCs/>
        </w:rPr>
      </w:pPr>
      <w:r w:rsidRPr="009B354B">
        <w:rPr>
          <w:bCs/>
          <w:color w:val="0000FF"/>
          <w:u w:val="single"/>
        </w:rPr>
        <w:t>R1-1715288</w:t>
      </w:r>
      <w:r w:rsidRPr="009B354B">
        <w:rPr>
          <w:bCs/>
          <w:color w:val="00B0F0"/>
        </w:rPr>
        <w:t xml:space="preserve"> </w:t>
      </w:r>
      <w:r w:rsidRPr="00C04114">
        <w:rPr>
          <w:bCs/>
        </w:rPr>
        <w:t>is agreed</w:t>
      </w:r>
    </w:p>
    <w:p w14:paraId="2D4C0B12" w14:textId="77777777" w:rsidR="00133302" w:rsidRPr="00C04114" w:rsidRDefault="00133302" w:rsidP="005A18F6">
      <w:pPr>
        <w:numPr>
          <w:ilvl w:val="1"/>
          <w:numId w:val="18"/>
        </w:numPr>
        <w:tabs>
          <w:tab w:val="left" w:pos="1440"/>
        </w:tabs>
        <w:overflowPunct/>
        <w:autoSpaceDE/>
        <w:autoSpaceDN/>
        <w:adjustRightInd/>
        <w:spacing w:after="0"/>
        <w:jc w:val="left"/>
        <w:textAlignment w:val="auto"/>
        <w:rPr>
          <w:bCs/>
        </w:rPr>
      </w:pPr>
      <w:r w:rsidRPr="00C04114">
        <w:rPr>
          <w:bCs/>
        </w:rPr>
        <w:t>Note: the ordering of UCI bits is to be decided by channel coding session</w:t>
      </w:r>
    </w:p>
    <w:p w14:paraId="59517D4A" w14:textId="77777777" w:rsidR="00133302" w:rsidRDefault="00133302" w:rsidP="00133302">
      <w:pPr>
        <w:tabs>
          <w:tab w:val="left" w:pos="720"/>
        </w:tabs>
        <w:rPr>
          <w:highlight w:val="green"/>
        </w:rPr>
      </w:pPr>
    </w:p>
    <w:p w14:paraId="2640723A" w14:textId="77777777" w:rsidR="00133302" w:rsidRPr="005E47AB" w:rsidRDefault="00133302" w:rsidP="00133302">
      <w:pPr>
        <w:tabs>
          <w:tab w:val="left" w:pos="720"/>
        </w:tabs>
      </w:pPr>
      <w:r>
        <w:t xml:space="preserve">On </w:t>
      </w:r>
      <w:r w:rsidRPr="00F83BE7">
        <w:t>Encoding of CSI parameters for PUCCH-based reporting</w:t>
      </w:r>
      <w:r>
        <w:t>:</w:t>
      </w:r>
    </w:p>
    <w:p w14:paraId="116AD598"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For short PUCCH:</w:t>
      </w:r>
    </w:p>
    <w:p w14:paraId="4A90D660"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Only single-slot reporting, no multiplexing of CSI parameters of a report in multiple slots</w:t>
      </w:r>
    </w:p>
    <w:p w14:paraId="317CF685"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 xml:space="preserve">Down select one of the following alternatives in RAN1 NR-AH3: </w:t>
      </w:r>
    </w:p>
    <w:p w14:paraId="220A1766" w14:textId="77777777" w:rsidR="00133302" w:rsidRPr="00F83BE7" w:rsidRDefault="00133302" w:rsidP="005A18F6">
      <w:pPr>
        <w:numPr>
          <w:ilvl w:val="2"/>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Alt. 1: RI/CRI/PMI/CQI jointly encoded</w:t>
      </w:r>
    </w:p>
    <w:p w14:paraId="783057AD" w14:textId="77777777" w:rsidR="00133302" w:rsidRPr="00F83BE7" w:rsidRDefault="00133302" w:rsidP="005A18F6">
      <w:pPr>
        <w:numPr>
          <w:ilvl w:val="2"/>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Alt. 1B: RI/CRI/PMI/CQI with padding bits prior to encoding (to ensure the same payload irrespective of RI)</w:t>
      </w:r>
    </w:p>
    <w:p w14:paraId="71A08DD1"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For long PUCCH:</w:t>
      </w:r>
    </w:p>
    <w:p w14:paraId="376D8270"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Only single-slot reporting, no multiplexing of CSI parameters of a report in multiple slots</w:t>
      </w:r>
    </w:p>
    <w:p w14:paraId="7F31D1BC"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 xml:space="preserve">Down select one of the following alternatives in RAN1 NR-AH3: </w:t>
      </w:r>
    </w:p>
    <w:p w14:paraId="35480B57" w14:textId="77777777" w:rsidR="00133302" w:rsidRPr="00F83BE7" w:rsidRDefault="00133302" w:rsidP="005A18F6">
      <w:pPr>
        <w:numPr>
          <w:ilvl w:val="2"/>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Alt. 1: RI/CRI/PMI/CQI with padding bits prior to encoding (to ensure the same payload irrespective of RI)</w:t>
      </w:r>
    </w:p>
    <w:p w14:paraId="27E7CDC4" w14:textId="77777777" w:rsidR="00133302" w:rsidRPr="00F83BE7" w:rsidRDefault="00133302" w:rsidP="005A18F6">
      <w:pPr>
        <w:numPr>
          <w:ilvl w:val="3"/>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FFS if payload size depends on RI (or CRI, if present)</w:t>
      </w:r>
    </w:p>
    <w:p w14:paraId="02CDA4C9" w14:textId="77777777" w:rsidR="00133302" w:rsidRPr="00F83BE7" w:rsidRDefault="00133302" w:rsidP="005A18F6">
      <w:pPr>
        <w:numPr>
          <w:ilvl w:val="2"/>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Alt. 2: RI/CRI encoded separately from PMI/CQI</w:t>
      </w:r>
    </w:p>
    <w:p w14:paraId="2637588F" w14:textId="77777777" w:rsidR="00133302" w:rsidRPr="00F83BE7" w:rsidRDefault="00133302" w:rsidP="005A18F6">
      <w:pPr>
        <w:numPr>
          <w:ilvl w:val="3"/>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Resource mapping/coding should consider payload size variation for different RI values</w:t>
      </w:r>
    </w:p>
    <w:p w14:paraId="344D3FDE" w14:textId="77777777" w:rsidR="00133302" w:rsidRPr="00F83BE7" w:rsidRDefault="00133302" w:rsidP="00133302">
      <w:pPr>
        <w:rPr>
          <w:rFonts w:eastAsia="MS Mincho"/>
          <w:lang w:val="en-CA" w:eastAsia="ja-JP"/>
        </w:rPr>
      </w:pPr>
      <w:r w:rsidRPr="00F83BE7">
        <w:rPr>
          <w:rFonts w:eastAsia="MS Mincho"/>
          <w:lang w:eastAsia="ja-JP"/>
        </w:rPr>
        <w:t>Encoding of CSI parameters for PUSCH-based reporting:</w:t>
      </w:r>
    </w:p>
    <w:p w14:paraId="1297F0EE"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For Type I: only single-slot reporting</w:t>
      </w:r>
    </w:p>
    <w:p w14:paraId="6A02A6A9"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A CSI report is composed of up to 2 parts</w:t>
      </w:r>
    </w:p>
    <w:p w14:paraId="02C09730" w14:textId="77777777" w:rsidR="00133302" w:rsidRPr="00F83BE7" w:rsidRDefault="00133302" w:rsidP="005A18F6">
      <w:pPr>
        <w:numPr>
          <w:ilvl w:val="3"/>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Part 1: RI/CRI, CQI for the 1</w:t>
      </w:r>
      <w:r w:rsidRPr="00F83BE7">
        <w:rPr>
          <w:rFonts w:eastAsia="MS Mincho"/>
          <w:i/>
          <w:vertAlign w:val="superscript"/>
          <w:lang w:eastAsia="ja-JP"/>
        </w:rPr>
        <w:t>st</w:t>
      </w:r>
      <w:r w:rsidRPr="00F83BE7">
        <w:rPr>
          <w:rFonts w:eastAsia="MS Mincho"/>
          <w:i/>
          <w:lang w:eastAsia="ja-JP"/>
        </w:rPr>
        <w:t xml:space="preserve"> CW</w:t>
      </w:r>
    </w:p>
    <w:p w14:paraId="3174AE3B" w14:textId="77777777" w:rsidR="00133302" w:rsidRPr="00F83BE7" w:rsidRDefault="00133302" w:rsidP="005A18F6">
      <w:pPr>
        <w:numPr>
          <w:ilvl w:val="4"/>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 xml:space="preserve">FFS: if only wideband CQI is used for the first part </w:t>
      </w:r>
    </w:p>
    <w:p w14:paraId="644CE433" w14:textId="77777777" w:rsidR="00133302" w:rsidRPr="00F83BE7" w:rsidRDefault="00133302" w:rsidP="005A18F6">
      <w:pPr>
        <w:numPr>
          <w:ilvl w:val="3"/>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Part 2: PMI, CQI for the 2</w:t>
      </w:r>
      <w:r w:rsidRPr="00F83BE7">
        <w:rPr>
          <w:rFonts w:eastAsia="MS Mincho"/>
          <w:i/>
          <w:vertAlign w:val="superscript"/>
          <w:lang w:eastAsia="ja-JP"/>
        </w:rPr>
        <w:t>nd</w:t>
      </w:r>
      <w:r w:rsidRPr="00F83BE7">
        <w:rPr>
          <w:rFonts w:eastAsia="MS Mincho"/>
          <w:i/>
          <w:lang w:eastAsia="ja-JP"/>
        </w:rPr>
        <w:t xml:space="preserve"> CW (when RI&gt;4)</w:t>
      </w:r>
    </w:p>
    <w:p w14:paraId="74DB7667"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For Type II:</w:t>
      </w:r>
    </w:p>
    <w:p w14:paraId="225A539E"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A CSI report is composed of up to 2 or 3 parts (to be down selected in RAN1 NR-AH3)</w:t>
      </w:r>
    </w:p>
    <w:p w14:paraId="7E469429"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If 3 parts are supported, part 1: RI, CQI for the 1</w:t>
      </w:r>
      <w:r w:rsidRPr="00F83BE7">
        <w:rPr>
          <w:rFonts w:eastAsia="MS Mincho"/>
          <w:i/>
          <w:vertAlign w:val="superscript"/>
          <w:lang w:eastAsia="ja-JP"/>
        </w:rPr>
        <w:t>st</w:t>
      </w:r>
      <w:r w:rsidRPr="00F83BE7">
        <w:rPr>
          <w:rFonts w:eastAsia="MS Mincho"/>
          <w:i/>
          <w:lang w:eastAsia="ja-JP"/>
        </w:rPr>
        <w:t xml:space="preserve"> CW; part 2: wideband amplitude information; part 3: PMI </w:t>
      </w:r>
    </w:p>
    <w:p w14:paraId="74AED8D6" w14:textId="77777777" w:rsidR="00133302" w:rsidRPr="00F83BE7" w:rsidRDefault="00133302" w:rsidP="005A18F6">
      <w:pPr>
        <w:numPr>
          <w:ilvl w:val="2"/>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FFS: if only wideband CQI is used for the first part</w:t>
      </w:r>
    </w:p>
    <w:p w14:paraId="72C171F7"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If 2 parts are supported, details of parts are FFS</w:t>
      </w:r>
    </w:p>
    <w:p w14:paraId="023E040D" w14:textId="77777777" w:rsidR="00133302" w:rsidRPr="00F83BE7" w:rsidRDefault="00133302" w:rsidP="005A18F6">
      <w:pPr>
        <w:numPr>
          <w:ilvl w:val="1"/>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Resource allocation for CSI reporting should take into account the payload difference between RI=1 and RI=2. Consider both single-slot and multi-slot reporting.</w:t>
      </w:r>
    </w:p>
    <w:p w14:paraId="202E08D1" w14:textId="77777777" w:rsidR="00133302" w:rsidRPr="00F83BE7" w:rsidRDefault="00133302" w:rsidP="005A18F6">
      <w:pPr>
        <w:numPr>
          <w:ilvl w:val="2"/>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Strive to maintain single-slot reporting principle (no multiplexing of CSI parameters of a report in multiple slots)</w:t>
      </w:r>
    </w:p>
    <w:p w14:paraId="21150635"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FFS: For codebook based on BF CSI-RS</w:t>
      </w:r>
    </w:p>
    <w:p w14:paraId="3E9BE649"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FFS: Concurrent use of PUCCH and PUSCH reporting in different slots</w:t>
      </w:r>
    </w:p>
    <w:p w14:paraId="7DDE5FD9"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FFS: RE mapping and layer mapping of UCI symbols</w:t>
      </w:r>
    </w:p>
    <w:p w14:paraId="57100629" w14:textId="77777777" w:rsidR="00133302" w:rsidRPr="00F83BE7" w:rsidRDefault="00133302" w:rsidP="005A18F6">
      <w:pPr>
        <w:numPr>
          <w:ilvl w:val="0"/>
          <w:numId w:val="17"/>
        </w:numPr>
        <w:overflowPunct/>
        <w:autoSpaceDE/>
        <w:autoSpaceDN/>
        <w:adjustRightInd/>
        <w:spacing w:after="0"/>
        <w:jc w:val="left"/>
        <w:textAlignment w:val="auto"/>
        <w:rPr>
          <w:rFonts w:eastAsia="MS Mincho"/>
          <w:i/>
          <w:lang w:val="en-CA" w:eastAsia="ja-JP"/>
        </w:rPr>
      </w:pPr>
      <w:r w:rsidRPr="00F83BE7">
        <w:rPr>
          <w:rFonts w:eastAsia="MS Mincho"/>
          <w:i/>
          <w:lang w:eastAsia="ja-JP"/>
        </w:rPr>
        <w:t>FFS: Reporting mechanism for the case where PUSCH and PUCCH collide in one slot</w:t>
      </w:r>
    </w:p>
    <w:p w14:paraId="1CC93654" w14:textId="77777777" w:rsidR="00133302" w:rsidRDefault="00133302" w:rsidP="00133302">
      <w:pPr>
        <w:pStyle w:val="BodyText"/>
        <w:rPr>
          <w:lang w:val="en-CA"/>
        </w:rPr>
      </w:pPr>
    </w:p>
    <w:tbl>
      <w:tblPr>
        <w:tblW w:w="0" w:type="auto"/>
        <w:tblCellMar>
          <w:left w:w="0" w:type="dxa"/>
          <w:right w:w="0" w:type="dxa"/>
        </w:tblCellMar>
        <w:tblLook w:val="0420" w:firstRow="1" w:lastRow="0" w:firstColumn="0" w:lastColumn="0" w:noHBand="0" w:noVBand="1"/>
      </w:tblPr>
      <w:tblGrid>
        <w:gridCol w:w="2016"/>
        <w:gridCol w:w="2201"/>
        <w:gridCol w:w="2854"/>
        <w:gridCol w:w="2269"/>
      </w:tblGrid>
      <w:tr w:rsidR="00133302" w:rsidRPr="00C9591E" w14:paraId="05A44CF8" w14:textId="77777777" w:rsidTr="009E3EB9">
        <w:trPr>
          <w:trHeight w:val="584"/>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E35E96A" w14:textId="77777777" w:rsidR="00133302" w:rsidRPr="00C9591E" w:rsidRDefault="00133302" w:rsidP="009E3EB9">
            <w:pPr>
              <w:pStyle w:val="BodyText"/>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5486A7D" w14:textId="77777777" w:rsidR="00133302" w:rsidRPr="00C9591E" w:rsidRDefault="00133302" w:rsidP="009E3EB9">
            <w:pPr>
              <w:pStyle w:val="BodyText"/>
            </w:pPr>
            <w:r w:rsidRPr="00C9591E">
              <w:rPr>
                <w:b/>
                <w:bCs/>
                <w:i/>
                <w:iCs/>
              </w:rPr>
              <w:t>Periodic CSI (P-CSI)</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62A154D" w14:textId="77777777" w:rsidR="00133302" w:rsidRPr="00C9591E" w:rsidRDefault="00133302" w:rsidP="009E3EB9">
            <w:pPr>
              <w:pStyle w:val="BodyText"/>
            </w:pPr>
            <w:r w:rsidRPr="00C9591E">
              <w:rPr>
                <w:b/>
                <w:bCs/>
                <w:i/>
                <w:iCs/>
              </w:rPr>
              <w:t>Semi-persistent CSI (SP-CSI)</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7800748" w14:textId="77777777" w:rsidR="00133302" w:rsidRPr="00C9591E" w:rsidRDefault="00133302" w:rsidP="009E3EB9">
            <w:pPr>
              <w:pStyle w:val="BodyText"/>
            </w:pPr>
            <w:r w:rsidRPr="00C9591E">
              <w:rPr>
                <w:b/>
                <w:bCs/>
                <w:i/>
                <w:iCs/>
              </w:rPr>
              <w:t>Aperiodic CSI (A-CSI)</w:t>
            </w:r>
          </w:p>
        </w:tc>
      </w:tr>
      <w:tr w:rsidR="00133302" w:rsidRPr="00C9591E" w14:paraId="7F9A1D05" w14:textId="77777777" w:rsidTr="009E3EB9">
        <w:trPr>
          <w:trHeight w:val="584"/>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B298AA8" w14:textId="77777777" w:rsidR="00133302" w:rsidRPr="00C9591E" w:rsidRDefault="00133302" w:rsidP="009E3EB9">
            <w:pPr>
              <w:pStyle w:val="BodyText"/>
            </w:pPr>
            <w:r w:rsidRPr="00C9591E">
              <w:rPr>
                <w:i/>
                <w:iCs/>
              </w:rPr>
              <w:t>Frequency granularity</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3B90A39" w14:textId="77777777" w:rsidR="00133302" w:rsidRPr="00C9591E" w:rsidRDefault="00133302" w:rsidP="009E3EB9">
            <w:pPr>
              <w:pStyle w:val="BodyText"/>
            </w:pPr>
            <w:r w:rsidRPr="00C9591E">
              <w:t>Wideband or partial band(+)</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CCA1993" w14:textId="77777777" w:rsidR="00133302" w:rsidRPr="00C9591E" w:rsidRDefault="00133302" w:rsidP="009E3EB9">
            <w:pPr>
              <w:pStyle w:val="BodyText"/>
            </w:pPr>
            <w:r w:rsidRPr="00C9591E">
              <w:t xml:space="preserve">Wideband, partial band, or subband </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04419AE" w14:textId="77777777" w:rsidR="00133302" w:rsidRPr="00C9591E" w:rsidRDefault="00133302" w:rsidP="009E3EB9">
            <w:pPr>
              <w:pStyle w:val="BodyText"/>
            </w:pPr>
            <w:r w:rsidRPr="00C9591E">
              <w:t xml:space="preserve">Wideband, partial band, or subband </w:t>
            </w:r>
          </w:p>
        </w:tc>
      </w:tr>
      <w:tr w:rsidR="00133302" w:rsidRPr="00C9591E" w14:paraId="2402A4EF" w14:textId="77777777" w:rsidTr="009E3EB9">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6584FE9" w14:textId="77777777" w:rsidR="00133302" w:rsidRPr="00C9591E" w:rsidRDefault="00133302" w:rsidP="009E3EB9">
            <w:pPr>
              <w:pStyle w:val="BodyText"/>
            </w:pPr>
            <w:r w:rsidRPr="00C9591E">
              <w:rPr>
                <w:i/>
                <w:iCs/>
              </w:rPr>
              <w:t>Physical channel being used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4FE8AAB" w14:textId="77777777" w:rsidR="00133302" w:rsidRPr="00C9591E" w:rsidRDefault="00133302" w:rsidP="009E3EB9">
            <w:pPr>
              <w:pStyle w:val="BodyText"/>
            </w:pPr>
            <w:r w:rsidRPr="00C9591E">
              <w:t>Short PUCCH or long PUCCH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41A809E" w14:textId="77777777" w:rsidR="00133302" w:rsidRPr="00C9591E" w:rsidRDefault="00133302" w:rsidP="009E3EB9">
            <w:pPr>
              <w:pStyle w:val="BodyText"/>
            </w:pPr>
            <w:r w:rsidRPr="00C9591E">
              <w:t>Short PUCCH, long PUCCH, or PUSCH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7C4CD3F" w14:textId="77777777" w:rsidR="00133302" w:rsidRPr="00C9591E" w:rsidRDefault="00133302" w:rsidP="009E3EB9">
            <w:pPr>
              <w:pStyle w:val="BodyText"/>
            </w:pPr>
            <w:r w:rsidRPr="00C9591E">
              <w:t>PUSCH (****)</w:t>
            </w:r>
          </w:p>
        </w:tc>
      </w:tr>
      <w:tr w:rsidR="00133302" w:rsidRPr="00C9591E" w14:paraId="41E655A7" w14:textId="77777777" w:rsidTr="009E3EB9">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47E1D66" w14:textId="77777777" w:rsidR="00133302" w:rsidRPr="00C9591E" w:rsidRDefault="00133302" w:rsidP="009E3EB9">
            <w:pPr>
              <w:pStyle w:val="BodyText"/>
            </w:pPr>
            <w:r w:rsidRPr="00C9591E">
              <w:rPr>
                <w:i/>
                <w:iCs/>
              </w:rPr>
              <w:t>Codebook(s)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3A8ADA" w14:textId="77777777" w:rsidR="00133302" w:rsidRPr="00C9591E" w:rsidRDefault="00133302" w:rsidP="009E3EB9">
            <w:pPr>
              <w:pStyle w:val="BodyText"/>
            </w:pPr>
            <w:r w:rsidRPr="00C9591E">
              <w:t>Type I CSI</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1ED9AE5" w14:textId="77777777" w:rsidR="00133302" w:rsidRPr="00C9591E" w:rsidRDefault="00133302" w:rsidP="009E3EB9">
            <w:pPr>
              <w:pStyle w:val="BodyText"/>
            </w:pPr>
            <w:r w:rsidRPr="00C9591E">
              <w:t>Type I and II CSI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35C2AE4" w14:textId="77777777" w:rsidR="00133302" w:rsidRPr="00C9591E" w:rsidRDefault="00133302" w:rsidP="009E3EB9">
            <w:pPr>
              <w:pStyle w:val="BodyText"/>
            </w:pPr>
            <w:r w:rsidRPr="00C9591E">
              <w:t>Type I and II CSI</w:t>
            </w:r>
          </w:p>
        </w:tc>
      </w:tr>
    </w:tbl>
    <w:p w14:paraId="3C70C5EE" w14:textId="77777777" w:rsidR="00133302" w:rsidRDefault="00133302" w:rsidP="00133302">
      <w:pPr>
        <w:pStyle w:val="BodyText"/>
      </w:pPr>
    </w:p>
    <w:p w14:paraId="4D660245" w14:textId="77777777" w:rsidR="00133302" w:rsidRPr="00C9591E" w:rsidRDefault="00133302" w:rsidP="00133302">
      <w:pPr>
        <w:pStyle w:val="BodyText"/>
      </w:pPr>
      <w:r w:rsidRPr="00C9591E">
        <w:t>(+) FFS: if partial band is a portion of a bandwidth part; wideband is an entire bandwidth part</w:t>
      </w:r>
    </w:p>
    <w:p w14:paraId="5D71DD7E" w14:textId="77777777" w:rsidR="00133302" w:rsidRPr="00C9591E" w:rsidRDefault="00133302" w:rsidP="00133302">
      <w:pPr>
        <w:pStyle w:val="BodyText"/>
      </w:pPr>
      <w:r w:rsidRPr="00C9591E">
        <w:t>(*) FFS: The conditions for using short PUCCH vs. long PUCCH</w:t>
      </w:r>
    </w:p>
    <w:p w14:paraId="744B0F19" w14:textId="77777777" w:rsidR="00133302" w:rsidRPr="00C9591E" w:rsidRDefault="00133302" w:rsidP="005A18F6">
      <w:pPr>
        <w:pStyle w:val="BodyText"/>
        <w:numPr>
          <w:ilvl w:val="0"/>
          <w:numId w:val="19"/>
        </w:numPr>
        <w:overflowPunct/>
        <w:autoSpaceDE/>
        <w:autoSpaceDN/>
        <w:adjustRightInd/>
        <w:spacing w:after="160" w:line="259" w:lineRule="auto"/>
        <w:jc w:val="left"/>
        <w:textAlignment w:val="auto"/>
      </w:pPr>
      <w:r w:rsidRPr="00C9591E">
        <w:t>To be concluded in RAN1 NR-AH3</w:t>
      </w:r>
    </w:p>
    <w:p w14:paraId="7E8F3A99" w14:textId="77777777" w:rsidR="00133302" w:rsidRPr="00C9591E" w:rsidRDefault="00133302" w:rsidP="00133302">
      <w:pPr>
        <w:pStyle w:val="BodyText"/>
      </w:pPr>
      <w:r w:rsidRPr="00C9591E">
        <w:t>(**) FFS: Potential down selection of the three options</w:t>
      </w:r>
    </w:p>
    <w:p w14:paraId="57C7FDFC" w14:textId="77777777" w:rsidR="00133302" w:rsidRPr="00C9591E" w:rsidRDefault="00133302" w:rsidP="00133302">
      <w:pPr>
        <w:pStyle w:val="BodyText"/>
      </w:pPr>
      <w:r w:rsidRPr="00C9591E">
        <w:t>(***) Type II CSI is only applicable for PUSCH (if supported)</w:t>
      </w:r>
    </w:p>
    <w:p w14:paraId="2E6796DF" w14:textId="77777777" w:rsidR="00133302" w:rsidRPr="00C9591E" w:rsidRDefault="00133302" w:rsidP="005A18F6">
      <w:pPr>
        <w:pStyle w:val="BodyText"/>
        <w:numPr>
          <w:ilvl w:val="0"/>
          <w:numId w:val="20"/>
        </w:numPr>
        <w:overflowPunct/>
        <w:autoSpaceDE/>
        <w:autoSpaceDN/>
        <w:adjustRightInd/>
        <w:spacing w:after="160" w:line="259" w:lineRule="auto"/>
        <w:jc w:val="left"/>
        <w:textAlignment w:val="auto"/>
      </w:pPr>
      <w:r w:rsidRPr="00C9591E">
        <w:t>FFS: support for partial Type II CSI reporting for SP-CSI</w:t>
      </w:r>
    </w:p>
    <w:p w14:paraId="5713B92F" w14:textId="77777777" w:rsidR="00133302" w:rsidRPr="00C9591E" w:rsidRDefault="00133302" w:rsidP="00133302">
      <w:pPr>
        <w:pStyle w:val="BodyText"/>
      </w:pPr>
      <w:r w:rsidRPr="00C9591E">
        <w:t>(****) If Y=0 supported, A-CSI can also be reported over short PUCCH, e.g. for WB CQI for URLLC</w:t>
      </w:r>
    </w:p>
    <w:p w14:paraId="49503B41" w14:textId="581B17B2" w:rsidR="000C3890" w:rsidRDefault="000C3890" w:rsidP="000C3890">
      <w:pPr>
        <w:pStyle w:val="BodyText"/>
      </w:pPr>
    </w:p>
    <w:p w14:paraId="4445AE90" w14:textId="77777777" w:rsidR="002C166E" w:rsidRDefault="002C166E" w:rsidP="002C166E">
      <w:pPr>
        <w:rPr>
          <w:rFonts w:eastAsia="MS Mincho"/>
          <w:lang w:eastAsia="ja-JP"/>
        </w:rPr>
      </w:pPr>
    </w:p>
    <w:p w14:paraId="4046AEF1" w14:textId="77777777" w:rsidR="002C166E" w:rsidRPr="005E47AB" w:rsidRDefault="002C166E" w:rsidP="002C166E">
      <w:pPr>
        <w:tabs>
          <w:tab w:val="left" w:pos="720"/>
        </w:tabs>
      </w:pPr>
      <w:r w:rsidRPr="005E47AB">
        <w:rPr>
          <w:highlight w:val="green"/>
        </w:rPr>
        <w:t>Agreements</w:t>
      </w:r>
      <w:r w:rsidRPr="005E47AB">
        <w:t>:</w:t>
      </w:r>
    </w:p>
    <w:p w14:paraId="72B22B37" w14:textId="77777777" w:rsidR="002C166E" w:rsidRPr="005E47AB" w:rsidRDefault="002C166E" w:rsidP="005A18F6">
      <w:pPr>
        <w:numPr>
          <w:ilvl w:val="0"/>
          <w:numId w:val="17"/>
        </w:numPr>
        <w:tabs>
          <w:tab w:val="left" w:pos="720"/>
        </w:tabs>
        <w:overflowPunct/>
        <w:autoSpaceDE/>
        <w:autoSpaceDN/>
        <w:adjustRightInd/>
        <w:spacing w:after="0"/>
        <w:jc w:val="left"/>
        <w:textAlignment w:val="auto"/>
        <w:rPr>
          <w:lang w:val="en-US"/>
        </w:rPr>
      </w:pPr>
      <w:r w:rsidRPr="005E47AB">
        <w:rPr>
          <w:lang w:val="en-US"/>
        </w:rPr>
        <w:t>Codebook subset restriction (CSR) is supported for Type I single-panel</w:t>
      </w:r>
    </w:p>
    <w:p w14:paraId="3830CAC0" w14:textId="77777777" w:rsidR="002C166E" w:rsidRPr="005E47AB" w:rsidRDefault="002C166E" w:rsidP="005A18F6">
      <w:pPr>
        <w:numPr>
          <w:ilvl w:val="1"/>
          <w:numId w:val="17"/>
        </w:numPr>
        <w:tabs>
          <w:tab w:val="left" w:pos="720"/>
        </w:tabs>
        <w:overflowPunct/>
        <w:autoSpaceDE/>
        <w:autoSpaceDN/>
        <w:adjustRightInd/>
        <w:spacing w:after="0"/>
        <w:jc w:val="left"/>
        <w:textAlignment w:val="auto"/>
        <w:rPr>
          <w:lang w:val="en-US"/>
        </w:rPr>
      </w:pPr>
      <w:r w:rsidRPr="005E47AB">
        <w:rPr>
          <w:lang w:val="en-US"/>
        </w:rPr>
        <w:t>CSR supports DFT beam restriction and rank restriction</w:t>
      </w:r>
    </w:p>
    <w:p w14:paraId="42DF05A3" w14:textId="77777777" w:rsidR="002C166E" w:rsidRPr="005E47AB" w:rsidRDefault="002C166E" w:rsidP="005A18F6">
      <w:pPr>
        <w:numPr>
          <w:ilvl w:val="1"/>
          <w:numId w:val="17"/>
        </w:numPr>
        <w:tabs>
          <w:tab w:val="left" w:pos="720"/>
        </w:tabs>
        <w:overflowPunct/>
        <w:autoSpaceDE/>
        <w:autoSpaceDN/>
        <w:adjustRightInd/>
        <w:spacing w:after="0"/>
        <w:jc w:val="left"/>
        <w:textAlignment w:val="auto"/>
        <w:rPr>
          <w:lang w:val="en-US"/>
        </w:rPr>
      </w:pPr>
      <w:r w:rsidRPr="005E47AB">
        <w:rPr>
          <w:lang w:val="en-US"/>
        </w:rPr>
        <w:t>Beam restriction is bitmap of length N</w:t>
      </w:r>
      <w:r w:rsidRPr="005E47AB">
        <w:rPr>
          <w:vertAlign w:val="subscript"/>
          <w:lang w:val="en-US"/>
        </w:rPr>
        <w:t>1</w:t>
      </w:r>
      <w:r w:rsidRPr="005E47AB">
        <w:rPr>
          <w:lang w:val="en-US"/>
        </w:rPr>
        <w:t>O</w:t>
      </w:r>
      <w:r w:rsidRPr="005E47AB">
        <w:rPr>
          <w:vertAlign w:val="subscript"/>
          <w:lang w:val="en-US"/>
        </w:rPr>
        <w:t>1</w:t>
      </w:r>
      <w:r w:rsidRPr="005E47AB">
        <w:rPr>
          <w:lang w:val="en-US"/>
        </w:rPr>
        <w:t>N</w:t>
      </w:r>
      <w:r w:rsidRPr="005E47AB">
        <w:rPr>
          <w:vertAlign w:val="subscript"/>
          <w:lang w:val="en-US"/>
        </w:rPr>
        <w:t>2</w:t>
      </w:r>
      <w:r w:rsidRPr="005E47AB">
        <w:rPr>
          <w:lang w:val="en-US"/>
        </w:rPr>
        <w:t>O</w:t>
      </w:r>
      <w:r w:rsidRPr="005E47AB">
        <w:rPr>
          <w:vertAlign w:val="subscript"/>
          <w:lang w:val="en-US"/>
        </w:rPr>
        <w:t>2</w:t>
      </w:r>
      <w:r w:rsidRPr="005E47AB">
        <w:rPr>
          <w:lang w:val="en-US"/>
        </w:rPr>
        <w:t xml:space="preserve"> where each bit is associated with DFT beam</w:t>
      </w:r>
    </w:p>
    <w:p w14:paraId="00E8088C" w14:textId="77777777" w:rsidR="002C166E" w:rsidRPr="005E47AB" w:rsidRDefault="002C166E" w:rsidP="005A18F6">
      <w:pPr>
        <w:numPr>
          <w:ilvl w:val="2"/>
          <w:numId w:val="17"/>
        </w:numPr>
        <w:tabs>
          <w:tab w:val="left" w:pos="720"/>
        </w:tabs>
        <w:overflowPunct/>
        <w:autoSpaceDE/>
        <w:autoSpaceDN/>
        <w:adjustRightInd/>
        <w:spacing w:after="0"/>
        <w:jc w:val="left"/>
        <w:textAlignment w:val="auto"/>
        <w:rPr>
          <w:lang w:val="en-US"/>
        </w:rPr>
      </w:pPr>
      <w:r w:rsidRPr="005E47AB">
        <w:rPr>
          <w:lang w:val="en-US"/>
        </w:rPr>
        <w:t>If a PMI is comprising of at least one restricted DFT beam, this PMI is considered as restricted</w:t>
      </w:r>
    </w:p>
    <w:p w14:paraId="609C9D87" w14:textId="77777777" w:rsidR="002C166E" w:rsidRPr="005E47AB" w:rsidRDefault="002C166E" w:rsidP="005A18F6">
      <w:pPr>
        <w:numPr>
          <w:ilvl w:val="2"/>
          <w:numId w:val="17"/>
        </w:numPr>
        <w:tabs>
          <w:tab w:val="left" w:pos="720"/>
        </w:tabs>
        <w:overflowPunct/>
        <w:autoSpaceDE/>
        <w:autoSpaceDN/>
        <w:adjustRightInd/>
        <w:spacing w:after="0"/>
        <w:jc w:val="left"/>
        <w:textAlignment w:val="auto"/>
        <w:rPr>
          <w:lang w:val="en-US"/>
        </w:rPr>
      </w:pPr>
      <w:r w:rsidRPr="005E47AB">
        <w:rPr>
          <w:lang w:val="en-US"/>
        </w:rPr>
        <w:t>FFS:  Beam restriction for rank 3-4 codebooks for 16,24 and 32 ports</w:t>
      </w:r>
    </w:p>
    <w:p w14:paraId="7354267F" w14:textId="77777777" w:rsidR="002C166E" w:rsidRPr="005E47AB" w:rsidRDefault="002C166E" w:rsidP="005A18F6">
      <w:pPr>
        <w:numPr>
          <w:ilvl w:val="0"/>
          <w:numId w:val="17"/>
        </w:numPr>
        <w:tabs>
          <w:tab w:val="left" w:pos="720"/>
        </w:tabs>
        <w:overflowPunct/>
        <w:autoSpaceDE/>
        <w:autoSpaceDN/>
        <w:adjustRightInd/>
        <w:spacing w:after="0"/>
        <w:jc w:val="left"/>
        <w:textAlignment w:val="auto"/>
        <w:rPr>
          <w:lang w:val="en-US"/>
        </w:rPr>
      </w:pPr>
      <w:r w:rsidRPr="005E47AB">
        <w:rPr>
          <w:lang w:val="en-US"/>
        </w:rPr>
        <w:t>CSR is supported for Type I multi-panel</w:t>
      </w:r>
    </w:p>
    <w:p w14:paraId="7E55D55D" w14:textId="77777777" w:rsidR="002C166E" w:rsidRPr="005E47AB" w:rsidRDefault="002C166E" w:rsidP="005A18F6">
      <w:pPr>
        <w:numPr>
          <w:ilvl w:val="1"/>
          <w:numId w:val="17"/>
        </w:numPr>
        <w:tabs>
          <w:tab w:val="left" w:pos="720"/>
        </w:tabs>
        <w:overflowPunct/>
        <w:autoSpaceDE/>
        <w:autoSpaceDN/>
        <w:adjustRightInd/>
        <w:spacing w:after="0"/>
        <w:jc w:val="left"/>
        <w:textAlignment w:val="auto"/>
        <w:rPr>
          <w:lang w:val="en-US"/>
        </w:rPr>
      </w:pPr>
      <w:r w:rsidRPr="005E47AB">
        <w:rPr>
          <w:lang w:val="en-US"/>
        </w:rPr>
        <w:t>CSR supports at least rank restriction and beam restriction</w:t>
      </w:r>
    </w:p>
    <w:p w14:paraId="3DE73B1C" w14:textId="77777777" w:rsidR="002C166E" w:rsidRPr="005E47AB" w:rsidRDefault="002C166E" w:rsidP="005A18F6">
      <w:pPr>
        <w:numPr>
          <w:ilvl w:val="2"/>
          <w:numId w:val="17"/>
        </w:numPr>
        <w:tabs>
          <w:tab w:val="left" w:pos="720"/>
        </w:tabs>
        <w:overflowPunct/>
        <w:autoSpaceDE/>
        <w:autoSpaceDN/>
        <w:adjustRightInd/>
        <w:spacing w:after="0"/>
        <w:jc w:val="left"/>
        <w:textAlignment w:val="auto"/>
        <w:rPr>
          <w:lang w:val="en-US"/>
        </w:rPr>
      </w:pPr>
      <w:r w:rsidRPr="005E47AB">
        <w:rPr>
          <w:lang w:val="en-US"/>
        </w:rPr>
        <w:t>FFS: Details</w:t>
      </w:r>
    </w:p>
    <w:p w14:paraId="6AD3716B" w14:textId="77777777" w:rsidR="002C166E" w:rsidRPr="005E47AB" w:rsidRDefault="002C166E" w:rsidP="005A18F6">
      <w:pPr>
        <w:numPr>
          <w:ilvl w:val="2"/>
          <w:numId w:val="17"/>
        </w:numPr>
        <w:tabs>
          <w:tab w:val="left" w:pos="720"/>
        </w:tabs>
        <w:overflowPunct/>
        <w:autoSpaceDE/>
        <w:autoSpaceDN/>
        <w:adjustRightInd/>
        <w:spacing w:after="0"/>
        <w:jc w:val="left"/>
        <w:textAlignment w:val="auto"/>
        <w:rPr>
          <w:lang w:val="en-US"/>
        </w:rPr>
      </w:pPr>
      <w:r w:rsidRPr="005E47AB">
        <w:rPr>
          <w:lang w:val="en-US"/>
        </w:rPr>
        <w:t>FFS beamforming direction restriction, e.g., it can include at least DFT beam</w:t>
      </w:r>
    </w:p>
    <w:p w14:paraId="4CB30451" w14:textId="77777777" w:rsidR="002C166E" w:rsidRPr="005E47AB" w:rsidRDefault="002C166E" w:rsidP="005A18F6">
      <w:pPr>
        <w:numPr>
          <w:ilvl w:val="0"/>
          <w:numId w:val="17"/>
        </w:numPr>
        <w:tabs>
          <w:tab w:val="left" w:pos="720"/>
        </w:tabs>
        <w:overflowPunct/>
        <w:autoSpaceDE/>
        <w:autoSpaceDN/>
        <w:adjustRightInd/>
        <w:spacing w:after="0"/>
        <w:jc w:val="left"/>
        <w:textAlignment w:val="auto"/>
        <w:rPr>
          <w:lang w:val="en-US"/>
        </w:rPr>
      </w:pPr>
      <w:r w:rsidRPr="005E47AB">
        <w:rPr>
          <w:lang w:val="en-US"/>
        </w:rPr>
        <w:t>FFS CSR for Type II</w:t>
      </w:r>
    </w:p>
    <w:p w14:paraId="0AB96761" w14:textId="77777777" w:rsidR="002C166E" w:rsidRPr="005E47AB" w:rsidRDefault="002C166E" w:rsidP="005A18F6">
      <w:pPr>
        <w:numPr>
          <w:ilvl w:val="1"/>
          <w:numId w:val="17"/>
        </w:numPr>
        <w:tabs>
          <w:tab w:val="left" w:pos="720"/>
        </w:tabs>
        <w:overflowPunct/>
        <w:autoSpaceDE/>
        <w:autoSpaceDN/>
        <w:adjustRightInd/>
        <w:spacing w:after="0"/>
        <w:jc w:val="left"/>
        <w:textAlignment w:val="auto"/>
        <w:rPr>
          <w:lang w:val="en-US"/>
        </w:rPr>
      </w:pPr>
      <w:r w:rsidRPr="005E47AB">
        <w:rPr>
          <w:lang w:val="en-US"/>
        </w:rPr>
        <w:t>CSR supports DFT beam restriction and rank restriction and FFS power restriction</w:t>
      </w:r>
    </w:p>
    <w:p w14:paraId="05BFA073" w14:textId="77777777" w:rsidR="002C166E" w:rsidRPr="005E47AB" w:rsidRDefault="002C166E" w:rsidP="005A18F6">
      <w:pPr>
        <w:numPr>
          <w:ilvl w:val="2"/>
          <w:numId w:val="17"/>
        </w:numPr>
        <w:tabs>
          <w:tab w:val="left" w:pos="720"/>
        </w:tabs>
        <w:overflowPunct/>
        <w:autoSpaceDE/>
        <w:autoSpaceDN/>
        <w:adjustRightInd/>
        <w:spacing w:after="0"/>
        <w:jc w:val="left"/>
        <w:textAlignment w:val="auto"/>
        <w:rPr>
          <w:lang w:val="en-US"/>
        </w:rPr>
      </w:pPr>
      <w:r w:rsidRPr="005E47AB">
        <w:rPr>
          <w:lang w:val="en-US"/>
        </w:rPr>
        <w:t>FFS: Details</w:t>
      </w:r>
    </w:p>
    <w:p w14:paraId="237B15B3" w14:textId="77777777" w:rsidR="002C166E" w:rsidRPr="005E47AB" w:rsidRDefault="002C166E" w:rsidP="005A18F6">
      <w:pPr>
        <w:numPr>
          <w:ilvl w:val="0"/>
          <w:numId w:val="17"/>
        </w:numPr>
        <w:tabs>
          <w:tab w:val="left" w:pos="720"/>
        </w:tabs>
        <w:overflowPunct/>
        <w:autoSpaceDE/>
        <w:autoSpaceDN/>
        <w:adjustRightInd/>
        <w:spacing w:after="0"/>
        <w:jc w:val="left"/>
        <w:textAlignment w:val="auto"/>
        <w:rPr>
          <w:lang w:val="en-US"/>
        </w:rPr>
      </w:pPr>
      <w:r w:rsidRPr="005E47AB">
        <w:rPr>
          <w:lang w:val="en-US"/>
        </w:rPr>
        <w:t>FFS: Impact of CSR on CSI reporting payload size</w:t>
      </w:r>
    </w:p>
    <w:p w14:paraId="43FC372A" w14:textId="77777777" w:rsidR="002C166E" w:rsidRPr="005E47AB" w:rsidRDefault="002C166E" w:rsidP="005A18F6">
      <w:pPr>
        <w:numPr>
          <w:ilvl w:val="0"/>
          <w:numId w:val="17"/>
        </w:numPr>
        <w:tabs>
          <w:tab w:val="left" w:pos="720"/>
        </w:tabs>
        <w:overflowPunct/>
        <w:autoSpaceDE/>
        <w:autoSpaceDN/>
        <w:adjustRightInd/>
        <w:spacing w:after="0"/>
        <w:jc w:val="left"/>
        <w:textAlignment w:val="auto"/>
        <w:rPr>
          <w:lang w:val="en-US"/>
        </w:rPr>
      </w:pPr>
      <w:r w:rsidRPr="005E47AB">
        <w:rPr>
          <w:lang w:val="en-US"/>
        </w:rPr>
        <w:t>FFS CSR for 2Tx</w:t>
      </w:r>
    </w:p>
    <w:p w14:paraId="2268F98F" w14:textId="77777777" w:rsidR="002C166E" w:rsidRDefault="002C166E" w:rsidP="000C3890">
      <w:pPr>
        <w:pStyle w:val="BodyText"/>
      </w:pPr>
    </w:p>
    <w:p w14:paraId="2CB9AD6C" w14:textId="77777777" w:rsidR="002C166E" w:rsidRDefault="002C166E" w:rsidP="000C3890">
      <w:pPr>
        <w:pStyle w:val="BodyText"/>
      </w:pPr>
    </w:p>
    <w:p w14:paraId="1F2A6C38" w14:textId="3E7E41D2" w:rsidR="000C3890" w:rsidRDefault="000C3890" w:rsidP="000C3890">
      <w:pPr>
        <w:pStyle w:val="Heading1"/>
      </w:pPr>
      <w:r>
        <w:t>List of open issues</w:t>
      </w:r>
    </w:p>
    <w:p w14:paraId="0CAFF80C" w14:textId="26DEFD69" w:rsidR="007C5125" w:rsidRDefault="00311FCE" w:rsidP="007C5125">
      <w:r>
        <w:t xml:space="preserve">To summarize, the reporting modes in Table </w:t>
      </w:r>
      <w:r>
        <w:fldChar w:fldCharType="begin"/>
      </w:r>
      <w:r>
        <w:instrText xml:space="preserve"> SEQ Table \* ARABIC </w:instrText>
      </w:r>
      <w:r>
        <w:fldChar w:fldCharType="separate"/>
      </w:r>
      <w:r>
        <w:rPr>
          <w:noProof/>
        </w:rPr>
        <w:t>1</w:t>
      </w:r>
      <w:r>
        <w:fldChar w:fldCharType="end"/>
      </w:r>
      <w:r>
        <w:t xml:space="preserve"> has so far been agreed.</w:t>
      </w:r>
    </w:p>
    <w:p w14:paraId="4181A565" w14:textId="2832DBA5" w:rsidR="0086417B" w:rsidRDefault="0086417B" w:rsidP="0086417B">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Agreed correspondence between physical channels, time-domain behaviour and reporting content</w:t>
      </w:r>
    </w:p>
    <w:tbl>
      <w:tblPr>
        <w:tblW w:w="9340" w:type="dxa"/>
        <w:jc w:val="center"/>
        <w:tblCellMar>
          <w:left w:w="0" w:type="dxa"/>
          <w:right w:w="0" w:type="dxa"/>
        </w:tblCellMar>
        <w:tblLook w:val="06A0" w:firstRow="1" w:lastRow="0" w:firstColumn="1" w:lastColumn="0" w:noHBand="1" w:noVBand="1"/>
      </w:tblPr>
      <w:tblGrid>
        <w:gridCol w:w="1764"/>
        <w:gridCol w:w="1647"/>
        <w:gridCol w:w="1115"/>
        <w:gridCol w:w="1247"/>
        <w:gridCol w:w="1189"/>
        <w:gridCol w:w="1189"/>
        <w:gridCol w:w="1189"/>
      </w:tblGrid>
      <w:tr w:rsidR="007C5125" w:rsidRPr="00000762" w14:paraId="7ACDDAA7" w14:textId="60DBDD09" w:rsidTr="007C5125">
        <w:trPr>
          <w:trHeight w:val="141"/>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142770A6" w14:textId="77777777" w:rsidR="007C5125" w:rsidRPr="00F2780D" w:rsidRDefault="007C5125" w:rsidP="00980987">
            <w:pPr>
              <w:spacing w:before="60" w:after="60"/>
              <w:jc w:val="center"/>
              <w:textAlignment w:val="bottom"/>
              <w:rPr>
                <w:rFonts w:eastAsia="SimSun"/>
              </w:rPr>
            </w:pPr>
          </w:p>
        </w:tc>
        <w:tc>
          <w:tcPr>
            <w:tcW w:w="4009" w:type="dxa"/>
            <w:gridSpan w:val="3"/>
            <w:tcBorders>
              <w:top w:val="single" w:sz="8" w:space="0" w:color="000000"/>
              <w:left w:val="single" w:sz="8" w:space="0" w:color="000000"/>
              <w:bottom w:val="single" w:sz="8" w:space="0" w:color="000000"/>
              <w:right w:val="double" w:sz="4" w:space="0" w:color="C0504D" w:themeColor="accent2"/>
            </w:tcBorders>
            <w:shd w:val="clear" w:color="auto" w:fill="CCFFFF"/>
            <w:tcMar>
              <w:top w:w="74" w:type="dxa"/>
              <w:left w:w="74" w:type="dxa"/>
              <w:bottom w:w="74" w:type="dxa"/>
              <w:right w:w="74" w:type="dxa"/>
            </w:tcMar>
            <w:vAlign w:val="center"/>
          </w:tcPr>
          <w:p w14:paraId="63B390FB" w14:textId="1E890B0B" w:rsidR="007C5125" w:rsidRDefault="0086417B" w:rsidP="00980987">
            <w:pPr>
              <w:spacing w:before="60" w:after="60"/>
              <w:jc w:val="center"/>
              <w:textAlignment w:val="bottom"/>
              <w:rPr>
                <w:rFonts w:eastAsia="Meiryo"/>
                <w:b/>
                <w:bCs/>
                <w:color w:val="000000"/>
                <w:kern w:val="24"/>
              </w:rPr>
            </w:pPr>
            <w:r>
              <w:rPr>
                <w:rFonts w:eastAsia="Meiryo"/>
                <w:b/>
                <w:bCs/>
                <w:color w:val="000000"/>
                <w:kern w:val="24"/>
              </w:rPr>
              <w:t>Time-domain behaviour</w:t>
            </w:r>
          </w:p>
        </w:tc>
        <w:tc>
          <w:tcPr>
            <w:tcW w:w="3567" w:type="dxa"/>
            <w:gridSpan w:val="3"/>
            <w:tcBorders>
              <w:top w:val="single" w:sz="8" w:space="0" w:color="000000"/>
              <w:left w:val="double" w:sz="4" w:space="0" w:color="C0504D" w:themeColor="accent2"/>
              <w:bottom w:val="single" w:sz="8" w:space="0" w:color="000000"/>
              <w:right w:val="single" w:sz="8" w:space="0" w:color="000000"/>
            </w:tcBorders>
            <w:shd w:val="clear" w:color="auto" w:fill="CCFFFF"/>
          </w:tcPr>
          <w:p w14:paraId="6DBB815A" w14:textId="35920EEE" w:rsidR="007C5125" w:rsidRDefault="007C5125" w:rsidP="00980987">
            <w:pPr>
              <w:spacing w:before="60" w:after="60"/>
              <w:jc w:val="center"/>
              <w:textAlignment w:val="bottom"/>
              <w:rPr>
                <w:rFonts w:eastAsia="Meiryo"/>
                <w:b/>
                <w:bCs/>
                <w:color w:val="000000"/>
                <w:kern w:val="24"/>
              </w:rPr>
            </w:pPr>
            <w:r>
              <w:rPr>
                <w:rFonts w:eastAsia="Meiryo"/>
                <w:b/>
                <w:bCs/>
                <w:color w:val="000000"/>
                <w:kern w:val="24"/>
              </w:rPr>
              <w:t>Reporting content</w:t>
            </w:r>
          </w:p>
        </w:tc>
      </w:tr>
      <w:tr w:rsidR="007C5125" w:rsidRPr="00000762" w14:paraId="16DAC426" w14:textId="4D5E46CA" w:rsidTr="007C5125">
        <w:trPr>
          <w:trHeight w:val="141"/>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8386D84" w14:textId="77777777" w:rsidR="007C5125" w:rsidRPr="00F2780D" w:rsidRDefault="007C5125" w:rsidP="00980987">
            <w:pPr>
              <w:spacing w:before="60" w:after="60"/>
              <w:jc w:val="center"/>
              <w:textAlignment w:val="bottom"/>
              <w:rPr>
                <w:rFonts w:eastAsia="SimSun"/>
              </w:rPr>
            </w:pPr>
          </w:p>
        </w:tc>
        <w:tc>
          <w:tcPr>
            <w:tcW w:w="1647"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7CE32D9" w14:textId="77777777" w:rsidR="007C5125" w:rsidRPr="00F2780D" w:rsidRDefault="007C5125" w:rsidP="00980987">
            <w:pPr>
              <w:spacing w:before="60" w:after="60"/>
              <w:jc w:val="center"/>
              <w:textAlignment w:val="bottom"/>
              <w:rPr>
                <w:rFonts w:eastAsia="SimSun"/>
              </w:rPr>
            </w:pPr>
            <w:r>
              <w:rPr>
                <w:rFonts w:eastAsia="Meiryo"/>
                <w:b/>
                <w:bCs/>
                <w:color w:val="000000"/>
                <w:kern w:val="24"/>
              </w:rPr>
              <w:t>Periodic</w:t>
            </w:r>
          </w:p>
        </w:tc>
        <w:tc>
          <w:tcPr>
            <w:tcW w:w="1115"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6C819D20" w14:textId="1C34EF11" w:rsidR="007C5125" w:rsidRPr="00F2780D" w:rsidRDefault="007C5125" w:rsidP="00980987">
            <w:pPr>
              <w:spacing w:before="60" w:after="60"/>
              <w:jc w:val="center"/>
              <w:textAlignment w:val="bottom"/>
              <w:rPr>
                <w:rFonts w:eastAsia="SimSun"/>
              </w:rPr>
            </w:pPr>
            <w:r w:rsidRPr="00E64DC0">
              <w:rPr>
                <w:rFonts w:eastAsia="Meiryo"/>
                <w:b/>
                <w:bCs/>
                <w:color w:val="000000"/>
                <w:kern w:val="24"/>
              </w:rPr>
              <w:t>S</w:t>
            </w:r>
            <w:r w:rsidRPr="00E64DC0">
              <w:rPr>
                <w:rFonts w:eastAsia="Meiryo" w:hint="eastAsia"/>
                <w:b/>
                <w:bCs/>
                <w:color w:val="000000"/>
                <w:kern w:val="24"/>
              </w:rPr>
              <w:t>emi-</w:t>
            </w:r>
            <w:r w:rsidRPr="00E64DC0">
              <w:rPr>
                <w:rFonts w:eastAsia="Meiryo"/>
                <w:b/>
                <w:bCs/>
                <w:color w:val="000000"/>
                <w:kern w:val="24"/>
              </w:rPr>
              <w:t>persistent</w:t>
            </w:r>
          </w:p>
        </w:tc>
        <w:tc>
          <w:tcPr>
            <w:tcW w:w="1247" w:type="dxa"/>
            <w:tcBorders>
              <w:top w:val="single" w:sz="8" w:space="0" w:color="000000"/>
              <w:left w:val="single" w:sz="8" w:space="0" w:color="000000"/>
              <w:bottom w:val="single" w:sz="8" w:space="0" w:color="000000"/>
              <w:right w:val="double" w:sz="4" w:space="0" w:color="C0504D" w:themeColor="accent2"/>
            </w:tcBorders>
            <w:shd w:val="clear" w:color="auto" w:fill="CCFFFF"/>
            <w:vAlign w:val="center"/>
          </w:tcPr>
          <w:p w14:paraId="4375BCDA" w14:textId="5EAA9C00" w:rsidR="007C5125" w:rsidRPr="00F2780D" w:rsidRDefault="007C5125" w:rsidP="00980987">
            <w:pPr>
              <w:spacing w:before="60" w:after="60"/>
              <w:jc w:val="center"/>
              <w:textAlignment w:val="bottom"/>
              <w:rPr>
                <w:rFonts w:eastAsia="SimSun"/>
              </w:rPr>
            </w:pPr>
            <w:r>
              <w:rPr>
                <w:rFonts w:eastAsia="Meiryo"/>
                <w:b/>
                <w:bCs/>
                <w:color w:val="000000"/>
                <w:kern w:val="24"/>
              </w:rPr>
              <w:t>Aperiodic</w:t>
            </w:r>
          </w:p>
        </w:tc>
        <w:tc>
          <w:tcPr>
            <w:tcW w:w="1189" w:type="dxa"/>
            <w:tcBorders>
              <w:top w:val="single" w:sz="8" w:space="0" w:color="000000"/>
              <w:left w:val="double" w:sz="4" w:space="0" w:color="C0504D" w:themeColor="accent2"/>
              <w:bottom w:val="single" w:sz="8" w:space="0" w:color="000000"/>
              <w:right w:val="single" w:sz="8" w:space="0" w:color="000000"/>
            </w:tcBorders>
            <w:shd w:val="clear" w:color="auto" w:fill="CCFFFF"/>
          </w:tcPr>
          <w:p w14:paraId="5464776C" w14:textId="436D4240" w:rsidR="007C5125" w:rsidRDefault="007C5125" w:rsidP="00980987">
            <w:pPr>
              <w:spacing w:before="60" w:after="60"/>
              <w:jc w:val="center"/>
              <w:textAlignment w:val="bottom"/>
              <w:rPr>
                <w:rFonts w:eastAsia="Meiryo"/>
                <w:b/>
                <w:bCs/>
                <w:color w:val="000000"/>
                <w:kern w:val="24"/>
              </w:rPr>
            </w:pPr>
            <w:r>
              <w:rPr>
                <w:rFonts w:eastAsia="Meiryo"/>
                <w:b/>
                <w:bCs/>
                <w:color w:val="000000"/>
                <w:kern w:val="24"/>
              </w:rPr>
              <w:t>WB Type I</w:t>
            </w:r>
          </w:p>
        </w:tc>
        <w:tc>
          <w:tcPr>
            <w:tcW w:w="1189" w:type="dxa"/>
            <w:tcBorders>
              <w:top w:val="single" w:sz="8" w:space="0" w:color="000000"/>
              <w:left w:val="single" w:sz="8" w:space="0" w:color="000000"/>
              <w:bottom w:val="single" w:sz="8" w:space="0" w:color="000000"/>
              <w:right w:val="single" w:sz="8" w:space="0" w:color="000000"/>
            </w:tcBorders>
            <w:shd w:val="clear" w:color="auto" w:fill="CCFFFF"/>
          </w:tcPr>
          <w:p w14:paraId="61D8FD9B" w14:textId="3032BE88" w:rsidR="007C5125" w:rsidRDefault="007C5125" w:rsidP="00980987">
            <w:pPr>
              <w:spacing w:before="60" w:after="60"/>
              <w:jc w:val="center"/>
              <w:textAlignment w:val="bottom"/>
              <w:rPr>
                <w:rFonts w:eastAsia="Meiryo"/>
                <w:b/>
                <w:bCs/>
                <w:color w:val="000000"/>
                <w:kern w:val="24"/>
              </w:rPr>
            </w:pPr>
            <w:r>
              <w:rPr>
                <w:rFonts w:eastAsia="Meiryo"/>
                <w:b/>
                <w:bCs/>
                <w:color w:val="000000"/>
                <w:kern w:val="24"/>
              </w:rPr>
              <w:t>SB Type I</w:t>
            </w:r>
          </w:p>
        </w:tc>
        <w:tc>
          <w:tcPr>
            <w:tcW w:w="1189" w:type="dxa"/>
            <w:tcBorders>
              <w:top w:val="single" w:sz="8" w:space="0" w:color="000000"/>
              <w:left w:val="single" w:sz="8" w:space="0" w:color="000000"/>
              <w:bottom w:val="single" w:sz="8" w:space="0" w:color="000000"/>
              <w:right w:val="single" w:sz="8" w:space="0" w:color="000000"/>
            </w:tcBorders>
            <w:shd w:val="clear" w:color="auto" w:fill="CCFFFF"/>
          </w:tcPr>
          <w:p w14:paraId="34CE9F35" w14:textId="1101A0CD" w:rsidR="007C5125" w:rsidRDefault="007C5125" w:rsidP="00980987">
            <w:pPr>
              <w:spacing w:before="60" w:after="60"/>
              <w:jc w:val="center"/>
              <w:textAlignment w:val="bottom"/>
              <w:rPr>
                <w:rFonts w:eastAsia="Meiryo"/>
                <w:b/>
                <w:bCs/>
                <w:color w:val="000000"/>
                <w:kern w:val="24"/>
              </w:rPr>
            </w:pPr>
            <w:r>
              <w:rPr>
                <w:rFonts w:eastAsia="Meiryo"/>
                <w:b/>
                <w:bCs/>
                <w:color w:val="000000"/>
                <w:kern w:val="24"/>
              </w:rPr>
              <w:t>SB Type II</w:t>
            </w:r>
          </w:p>
        </w:tc>
      </w:tr>
      <w:tr w:rsidR="007C5125" w:rsidRPr="00000762" w14:paraId="6FDB226D" w14:textId="75BE7656" w:rsidTr="007C5125">
        <w:trPr>
          <w:trHeight w:val="141"/>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61A3AE2F" w14:textId="77777777" w:rsidR="007C5125" w:rsidRPr="00E64DC0" w:rsidRDefault="007C5125" w:rsidP="00980987">
            <w:pPr>
              <w:spacing w:before="60" w:after="60"/>
              <w:jc w:val="center"/>
              <w:textAlignment w:val="bottom"/>
              <w:rPr>
                <w:rFonts w:eastAsia="SimSun"/>
                <w:b/>
                <w:bCs/>
                <w:color w:val="000000"/>
                <w:kern w:val="24"/>
              </w:rPr>
            </w:pPr>
            <w:r>
              <w:rPr>
                <w:rFonts w:eastAsia="SimSun"/>
                <w:b/>
                <w:bCs/>
                <w:color w:val="000000"/>
                <w:kern w:val="24"/>
              </w:rPr>
              <w:t>S</w:t>
            </w:r>
            <w:r>
              <w:rPr>
                <w:rFonts w:eastAsia="SimSun" w:hint="eastAsia"/>
                <w:b/>
                <w:bCs/>
                <w:color w:val="000000"/>
                <w:kern w:val="24"/>
              </w:rPr>
              <w:t xml:space="preserve">hort </w:t>
            </w:r>
            <w:r>
              <w:rPr>
                <w:rFonts w:eastAsia="SimSun"/>
                <w:b/>
                <w:bCs/>
                <w:color w:val="000000"/>
                <w:kern w:val="24"/>
              </w:rPr>
              <w:t>duration PUCCH</w:t>
            </w:r>
          </w:p>
        </w:tc>
        <w:tc>
          <w:tcPr>
            <w:tcW w:w="164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F5E2CBF" w14:textId="5FC6A0CE" w:rsidR="007C5125" w:rsidRPr="00244B3A" w:rsidRDefault="007C5125" w:rsidP="00980987">
            <w:pPr>
              <w:spacing w:before="60" w:after="60"/>
              <w:jc w:val="center"/>
              <w:textAlignment w:val="bottom"/>
              <w:rPr>
                <w:rFonts w:eastAsia="Meiryo"/>
                <w:bCs/>
                <w:color w:val="000000"/>
                <w:kern w:val="24"/>
              </w:rPr>
            </w:pPr>
            <w:r>
              <w:rPr>
                <w:rFonts w:ascii="Segoe UI Symbol" w:hAnsi="Segoe UI Symbol" w:cs="Segoe UI Symbol"/>
              </w:rPr>
              <w:t>✔</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E775E7" w14:textId="38BB6E7E" w:rsidR="007C5125" w:rsidRPr="0086417B" w:rsidRDefault="002C166E" w:rsidP="00980987">
            <w:pPr>
              <w:spacing w:before="60" w:after="60"/>
              <w:jc w:val="center"/>
              <w:textAlignment w:val="bottom"/>
              <w:rPr>
                <w:rFonts w:eastAsia="SimSun"/>
              </w:rPr>
            </w:pPr>
            <w:r>
              <w:rPr>
                <w:rFonts w:ascii="Segoe UI Symbol" w:hAnsi="Segoe UI Symbol" w:cs="Segoe UI Symbol"/>
              </w:rPr>
              <w:t>(✔)</w:t>
            </w:r>
          </w:p>
        </w:tc>
        <w:tc>
          <w:tcPr>
            <w:tcW w:w="1247" w:type="dxa"/>
            <w:tcBorders>
              <w:top w:val="single" w:sz="8" w:space="0" w:color="000000"/>
              <w:left w:val="single" w:sz="8" w:space="0" w:color="000000"/>
              <w:bottom w:val="single" w:sz="8" w:space="0" w:color="000000"/>
              <w:right w:val="double" w:sz="4" w:space="0" w:color="C0504D" w:themeColor="accent2"/>
            </w:tcBorders>
            <w:shd w:val="clear" w:color="auto" w:fill="auto"/>
            <w:vAlign w:val="center"/>
          </w:tcPr>
          <w:p w14:paraId="5CA2E294" w14:textId="4165BF98" w:rsidR="007C5125" w:rsidRPr="00244B3A" w:rsidRDefault="002C166E" w:rsidP="00980987">
            <w:pPr>
              <w:spacing w:before="60" w:after="60"/>
              <w:jc w:val="center"/>
              <w:textAlignment w:val="bottom"/>
              <w:rPr>
                <w:rFonts w:eastAsia="SimSun"/>
              </w:rPr>
            </w:pPr>
            <w:r>
              <w:rPr>
                <w:rFonts w:eastAsia="SimSun"/>
              </w:rPr>
              <w:t>(</w:t>
            </w:r>
            <w:r>
              <w:rPr>
                <w:rFonts w:ascii="Segoe UI Symbol" w:hAnsi="Segoe UI Symbol" w:cs="Segoe UI Symbol"/>
              </w:rPr>
              <w:t>✔)</w:t>
            </w:r>
          </w:p>
        </w:tc>
        <w:tc>
          <w:tcPr>
            <w:tcW w:w="1189" w:type="dxa"/>
            <w:tcBorders>
              <w:top w:val="single" w:sz="8" w:space="0" w:color="000000"/>
              <w:left w:val="double" w:sz="4" w:space="0" w:color="C0504D" w:themeColor="accent2"/>
              <w:bottom w:val="single" w:sz="8" w:space="0" w:color="000000"/>
              <w:right w:val="single" w:sz="8" w:space="0" w:color="000000"/>
            </w:tcBorders>
          </w:tcPr>
          <w:p w14:paraId="7E54C00D" w14:textId="17912C3E"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c>
          <w:tcPr>
            <w:tcW w:w="1189" w:type="dxa"/>
            <w:tcBorders>
              <w:top w:val="single" w:sz="8" w:space="0" w:color="000000"/>
              <w:left w:val="single" w:sz="8" w:space="0" w:color="000000"/>
              <w:bottom w:val="single" w:sz="8" w:space="0" w:color="000000"/>
              <w:right w:val="single" w:sz="8" w:space="0" w:color="000000"/>
            </w:tcBorders>
          </w:tcPr>
          <w:p w14:paraId="1D8692DF" w14:textId="77777777" w:rsidR="007C5125" w:rsidRPr="00244B3A" w:rsidRDefault="007C5125" w:rsidP="00980987">
            <w:pPr>
              <w:spacing w:before="60" w:after="60"/>
              <w:jc w:val="center"/>
              <w:textAlignment w:val="bottom"/>
              <w:rPr>
                <w:rFonts w:eastAsia="SimSun"/>
              </w:rPr>
            </w:pPr>
          </w:p>
        </w:tc>
        <w:tc>
          <w:tcPr>
            <w:tcW w:w="1189" w:type="dxa"/>
            <w:tcBorders>
              <w:top w:val="single" w:sz="8" w:space="0" w:color="000000"/>
              <w:left w:val="single" w:sz="8" w:space="0" w:color="000000"/>
              <w:bottom w:val="single" w:sz="8" w:space="0" w:color="000000"/>
              <w:right w:val="single" w:sz="8" w:space="0" w:color="000000"/>
            </w:tcBorders>
          </w:tcPr>
          <w:p w14:paraId="26CEC964" w14:textId="5C860BFB" w:rsidR="007C5125" w:rsidRPr="00244B3A" w:rsidRDefault="007C5125" w:rsidP="00980987">
            <w:pPr>
              <w:spacing w:before="60" w:after="60"/>
              <w:jc w:val="center"/>
              <w:textAlignment w:val="bottom"/>
              <w:rPr>
                <w:rFonts w:eastAsia="SimSun"/>
              </w:rPr>
            </w:pPr>
          </w:p>
        </w:tc>
      </w:tr>
      <w:tr w:rsidR="007C5125" w:rsidRPr="00000762" w14:paraId="29F315AD" w14:textId="6610B673" w:rsidTr="007C5125">
        <w:trPr>
          <w:trHeight w:val="141"/>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44C4A78F" w14:textId="77777777" w:rsidR="007C5125" w:rsidRPr="00F2780D" w:rsidRDefault="007C5125" w:rsidP="00980987">
            <w:pPr>
              <w:spacing w:before="60" w:after="60"/>
              <w:jc w:val="center"/>
              <w:textAlignment w:val="bottom"/>
              <w:rPr>
                <w:rFonts w:eastAsia="Meiryo"/>
                <w:b/>
                <w:bCs/>
                <w:color w:val="000000"/>
                <w:kern w:val="24"/>
              </w:rPr>
            </w:pPr>
            <w:r>
              <w:rPr>
                <w:rFonts w:eastAsia="SimSun"/>
                <w:b/>
                <w:bCs/>
                <w:color w:val="000000"/>
                <w:kern w:val="24"/>
              </w:rPr>
              <w:t>Long</w:t>
            </w:r>
            <w:r>
              <w:rPr>
                <w:rFonts w:eastAsia="SimSun" w:hint="eastAsia"/>
                <w:b/>
                <w:bCs/>
                <w:color w:val="000000"/>
                <w:kern w:val="24"/>
              </w:rPr>
              <w:t xml:space="preserve"> </w:t>
            </w:r>
            <w:r>
              <w:rPr>
                <w:rFonts w:eastAsia="SimSun"/>
                <w:b/>
                <w:bCs/>
                <w:color w:val="000000"/>
                <w:kern w:val="24"/>
              </w:rPr>
              <w:t>duration PUCCH</w:t>
            </w:r>
          </w:p>
        </w:tc>
        <w:tc>
          <w:tcPr>
            <w:tcW w:w="164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75CEB72" w14:textId="2CA29F5F" w:rsidR="007C5125" w:rsidRPr="00244B3A" w:rsidRDefault="007C5125" w:rsidP="00980987">
            <w:pPr>
              <w:spacing w:before="60" w:after="60"/>
              <w:jc w:val="center"/>
              <w:textAlignment w:val="bottom"/>
              <w:rPr>
                <w:rFonts w:eastAsia="Meiryo"/>
                <w:bCs/>
                <w:color w:val="000000"/>
                <w:kern w:val="24"/>
              </w:rPr>
            </w:pPr>
            <w:r>
              <w:rPr>
                <w:rFonts w:ascii="Segoe UI Symbol" w:hAnsi="Segoe UI Symbol" w:cs="Segoe UI Symbol"/>
              </w:rPr>
              <w:t>✔</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C14DBA" w14:textId="529C439B" w:rsidR="007C5125" w:rsidRPr="0086417B" w:rsidRDefault="002C166E" w:rsidP="00980987">
            <w:pPr>
              <w:spacing w:before="60" w:after="60"/>
              <w:jc w:val="center"/>
              <w:textAlignment w:val="bottom"/>
              <w:rPr>
                <w:rFonts w:eastAsia="SimSun"/>
              </w:rPr>
            </w:pPr>
            <w:r>
              <w:rPr>
                <w:rFonts w:ascii="Segoe UI Symbol" w:hAnsi="Segoe UI Symbol" w:cs="Segoe UI Symbol"/>
              </w:rPr>
              <w:t>(✔)</w:t>
            </w:r>
          </w:p>
        </w:tc>
        <w:tc>
          <w:tcPr>
            <w:tcW w:w="1247" w:type="dxa"/>
            <w:tcBorders>
              <w:top w:val="single" w:sz="8" w:space="0" w:color="000000"/>
              <w:left w:val="single" w:sz="8" w:space="0" w:color="000000"/>
              <w:bottom w:val="single" w:sz="8" w:space="0" w:color="000000"/>
              <w:right w:val="double" w:sz="4" w:space="0" w:color="C0504D" w:themeColor="accent2"/>
            </w:tcBorders>
            <w:shd w:val="clear" w:color="auto" w:fill="auto"/>
            <w:vAlign w:val="center"/>
          </w:tcPr>
          <w:p w14:paraId="5CCFC630" w14:textId="177BCFB1" w:rsidR="007C5125" w:rsidRPr="00244B3A" w:rsidRDefault="007C5125" w:rsidP="00980987">
            <w:pPr>
              <w:spacing w:before="60" w:after="60"/>
              <w:jc w:val="center"/>
              <w:textAlignment w:val="bottom"/>
              <w:rPr>
                <w:rFonts w:eastAsia="SimSun"/>
              </w:rPr>
            </w:pPr>
          </w:p>
        </w:tc>
        <w:tc>
          <w:tcPr>
            <w:tcW w:w="1189" w:type="dxa"/>
            <w:tcBorders>
              <w:top w:val="single" w:sz="8" w:space="0" w:color="000000"/>
              <w:left w:val="double" w:sz="4" w:space="0" w:color="C0504D" w:themeColor="accent2"/>
              <w:bottom w:val="single" w:sz="8" w:space="0" w:color="000000"/>
              <w:right w:val="single" w:sz="8" w:space="0" w:color="000000"/>
            </w:tcBorders>
          </w:tcPr>
          <w:p w14:paraId="27BE57E7" w14:textId="7EAEABC9"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c>
          <w:tcPr>
            <w:tcW w:w="1189" w:type="dxa"/>
            <w:tcBorders>
              <w:top w:val="single" w:sz="8" w:space="0" w:color="000000"/>
              <w:left w:val="single" w:sz="8" w:space="0" w:color="000000"/>
              <w:bottom w:val="single" w:sz="8" w:space="0" w:color="000000"/>
              <w:right w:val="single" w:sz="8" w:space="0" w:color="000000"/>
            </w:tcBorders>
          </w:tcPr>
          <w:p w14:paraId="4DE8E57D" w14:textId="28BC7928"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c>
          <w:tcPr>
            <w:tcW w:w="1189" w:type="dxa"/>
            <w:tcBorders>
              <w:top w:val="single" w:sz="8" w:space="0" w:color="000000"/>
              <w:left w:val="single" w:sz="8" w:space="0" w:color="000000"/>
              <w:bottom w:val="single" w:sz="8" w:space="0" w:color="000000"/>
              <w:right w:val="single" w:sz="8" w:space="0" w:color="000000"/>
            </w:tcBorders>
          </w:tcPr>
          <w:p w14:paraId="2A3451AA" w14:textId="4EBD440F" w:rsidR="007C5125" w:rsidRPr="00244B3A" w:rsidRDefault="007C5125" w:rsidP="00980987">
            <w:pPr>
              <w:spacing w:before="60" w:after="60"/>
              <w:jc w:val="center"/>
              <w:textAlignment w:val="bottom"/>
              <w:rPr>
                <w:rFonts w:eastAsia="SimSun"/>
              </w:rPr>
            </w:pPr>
          </w:p>
        </w:tc>
      </w:tr>
      <w:tr w:rsidR="007C5125" w:rsidRPr="00000762" w14:paraId="4703ED47" w14:textId="342DB236" w:rsidTr="007C5125">
        <w:trPr>
          <w:trHeight w:val="141"/>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6D935973" w14:textId="77777777" w:rsidR="007C5125" w:rsidRPr="00F2780D" w:rsidRDefault="007C5125" w:rsidP="00980987">
            <w:pPr>
              <w:spacing w:before="60" w:after="60"/>
              <w:jc w:val="center"/>
              <w:textAlignment w:val="bottom"/>
              <w:rPr>
                <w:rFonts w:eastAsia="Meiryo"/>
                <w:b/>
                <w:bCs/>
                <w:color w:val="000000"/>
                <w:kern w:val="24"/>
              </w:rPr>
            </w:pPr>
            <w:r>
              <w:rPr>
                <w:rFonts w:eastAsia="SimSun"/>
                <w:b/>
                <w:bCs/>
                <w:color w:val="000000"/>
                <w:kern w:val="24"/>
              </w:rPr>
              <w:t>PUSCH</w:t>
            </w:r>
          </w:p>
        </w:tc>
        <w:tc>
          <w:tcPr>
            <w:tcW w:w="164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8DB752E" w14:textId="7D22F207" w:rsidR="007C5125" w:rsidRPr="00244B3A" w:rsidRDefault="007C5125" w:rsidP="00980987">
            <w:pPr>
              <w:spacing w:before="60" w:after="60"/>
              <w:jc w:val="center"/>
              <w:textAlignment w:val="bottom"/>
              <w:rPr>
                <w:rFonts w:eastAsia="SimSun"/>
                <w:bCs/>
                <w:color w:val="000000"/>
                <w:kern w:val="24"/>
              </w:rPr>
            </w:pPr>
            <w:r>
              <w:rPr>
                <w:rFonts w:eastAsia="SimSun"/>
                <w:bCs/>
                <w:color w:val="000000"/>
                <w:kern w:val="24"/>
              </w:rPr>
              <w:t>N/A</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2B4ED6" w14:textId="1BEA6AE4" w:rsidR="007C5125" w:rsidRPr="0086417B" w:rsidRDefault="002C166E" w:rsidP="00980987">
            <w:pPr>
              <w:spacing w:before="60" w:after="60"/>
              <w:jc w:val="center"/>
              <w:textAlignment w:val="bottom"/>
              <w:rPr>
                <w:rFonts w:eastAsia="SimSun"/>
              </w:rPr>
            </w:pPr>
            <w:r>
              <w:rPr>
                <w:rFonts w:ascii="Segoe UI Symbol" w:hAnsi="Segoe UI Symbol" w:cs="Segoe UI Symbol"/>
              </w:rPr>
              <w:t>(✔)</w:t>
            </w:r>
          </w:p>
        </w:tc>
        <w:tc>
          <w:tcPr>
            <w:tcW w:w="1247" w:type="dxa"/>
            <w:tcBorders>
              <w:top w:val="single" w:sz="8" w:space="0" w:color="000000"/>
              <w:left w:val="single" w:sz="8" w:space="0" w:color="000000"/>
              <w:bottom w:val="single" w:sz="8" w:space="0" w:color="000000"/>
              <w:right w:val="double" w:sz="4" w:space="0" w:color="C0504D" w:themeColor="accent2"/>
            </w:tcBorders>
            <w:shd w:val="clear" w:color="auto" w:fill="auto"/>
            <w:vAlign w:val="center"/>
          </w:tcPr>
          <w:p w14:paraId="667C3B83" w14:textId="39165D5E"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c>
          <w:tcPr>
            <w:tcW w:w="1189" w:type="dxa"/>
            <w:tcBorders>
              <w:top w:val="single" w:sz="8" w:space="0" w:color="000000"/>
              <w:left w:val="double" w:sz="4" w:space="0" w:color="C0504D" w:themeColor="accent2"/>
              <w:bottom w:val="single" w:sz="8" w:space="0" w:color="000000"/>
              <w:right w:val="single" w:sz="8" w:space="0" w:color="000000"/>
            </w:tcBorders>
          </w:tcPr>
          <w:p w14:paraId="25DD0668" w14:textId="743637B2"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c>
          <w:tcPr>
            <w:tcW w:w="1189" w:type="dxa"/>
            <w:tcBorders>
              <w:top w:val="single" w:sz="8" w:space="0" w:color="000000"/>
              <w:left w:val="single" w:sz="8" w:space="0" w:color="000000"/>
              <w:bottom w:val="single" w:sz="8" w:space="0" w:color="000000"/>
              <w:right w:val="single" w:sz="8" w:space="0" w:color="000000"/>
            </w:tcBorders>
          </w:tcPr>
          <w:p w14:paraId="203AF8A9" w14:textId="022DBC83"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c>
          <w:tcPr>
            <w:tcW w:w="1189" w:type="dxa"/>
            <w:tcBorders>
              <w:top w:val="single" w:sz="8" w:space="0" w:color="000000"/>
              <w:left w:val="single" w:sz="8" w:space="0" w:color="000000"/>
              <w:bottom w:val="single" w:sz="8" w:space="0" w:color="000000"/>
              <w:right w:val="single" w:sz="8" w:space="0" w:color="000000"/>
            </w:tcBorders>
          </w:tcPr>
          <w:p w14:paraId="581A9815" w14:textId="012AD873" w:rsidR="007C5125" w:rsidRPr="00244B3A" w:rsidRDefault="007C5125" w:rsidP="00980987">
            <w:pPr>
              <w:spacing w:before="60" w:after="60"/>
              <w:jc w:val="center"/>
              <w:textAlignment w:val="bottom"/>
              <w:rPr>
                <w:rFonts w:eastAsia="SimSun"/>
              </w:rPr>
            </w:pPr>
            <w:r>
              <w:rPr>
                <w:rFonts w:ascii="Segoe UI Symbol" w:hAnsi="Segoe UI Symbol" w:cs="Segoe UI Symbol"/>
              </w:rPr>
              <w:t>✔</w:t>
            </w:r>
          </w:p>
        </w:tc>
      </w:tr>
    </w:tbl>
    <w:p w14:paraId="0E475259" w14:textId="77777777" w:rsidR="007C5125" w:rsidRPr="007C5125" w:rsidRDefault="007C5125" w:rsidP="007C5125"/>
    <w:p w14:paraId="22C8E564" w14:textId="04C44681" w:rsidR="004B6CCC" w:rsidRPr="004B6CCC" w:rsidRDefault="004B6CCC" w:rsidP="004B6CCC">
      <w:r>
        <w:t>Based on the previous agreements and the discussion in contributions, we list the following open issues:</w:t>
      </w:r>
    </w:p>
    <w:p w14:paraId="75D116E1" w14:textId="77777777" w:rsidR="000C3890" w:rsidRDefault="000C3890" w:rsidP="000C3890">
      <w:pPr>
        <w:rPr>
          <w:b/>
        </w:rPr>
      </w:pPr>
      <w:r w:rsidRPr="00671049">
        <w:rPr>
          <w:b/>
        </w:rPr>
        <w:t>Open issues:</w:t>
      </w:r>
    </w:p>
    <w:p w14:paraId="245F234C" w14:textId="06A18EA4" w:rsidR="0064590F" w:rsidRPr="00415088" w:rsidRDefault="002C166E" w:rsidP="005A18F6">
      <w:pPr>
        <w:pStyle w:val="ListParagraph"/>
        <w:numPr>
          <w:ilvl w:val="0"/>
          <w:numId w:val="11"/>
        </w:numPr>
        <w:spacing w:line="259" w:lineRule="auto"/>
      </w:pPr>
      <w:r>
        <w:t>Decide potential downselection of physical channels for SP-CSI reporting</w:t>
      </w:r>
    </w:p>
    <w:p w14:paraId="29E5C263" w14:textId="3EC83A59" w:rsidR="000C3890" w:rsidRDefault="002C166E" w:rsidP="005A18F6">
      <w:pPr>
        <w:pStyle w:val="ListParagraph"/>
        <w:numPr>
          <w:ilvl w:val="0"/>
          <w:numId w:val="11"/>
        </w:numPr>
        <w:spacing w:line="259" w:lineRule="auto"/>
      </w:pPr>
      <w:r>
        <w:t>Decide between the alternatives on</w:t>
      </w:r>
      <w:r w:rsidR="000C3890" w:rsidRPr="0083529A">
        <w:t xml:space="preserve"> how CSI pa</w:t>
      </w:r>
      <w:r>
        <w:t>rameters are encoded in UCI for</w:t>
      </w:r>
    </w:p>
    <w:p w14:paraId="22733150" w14:textId="115F5C13" w:rsidR="002C166E" w:rsidRDefault="002C166E" w:rsidP="005A18F6">
      <w:pPr>
        <w:pStyle w:val="ListParagraph"/>
        <w:numPr>
          <w:ilvl w:val="1"/>
          <w:numId w:val="11"/>
        </w:numPr>
        <w:spacing w:line="259" w:lineRule="auto"/>
      </w:pPr>
      <w:r>
        <w:t>Short PUCCH</w:t>
      </w:r>
    </w:p>
    <w:p w14:paraId="125BF250" w14:textId="084E9707" w:rsidR="002C166E" w:rsidRDefault="002C166E" w:rsidP="005A18F6">
      <w:pPr>
        <w:pStyle w:val="ListParagraph"/>
        <w:numPr>
          <w:ilvl w:val="1"/>
          <w:numId w:val="11"/>
        </w:numPr>
        <w:spacing w:line="259" w:lineRule="auto"/>
      </w:pPr>
      <w:r>
        <w:t>Long PUCCH</w:t>
      </w:r>
    </w:p>
    <w:p w14:paraId="4A048D4E" w14:textId="6BEB50F9" w:rsidR="002C166E" w:rsidRDefault="002C166E" w:rsidP="005A18F6">
      <w:pPr>
        <w:pStyle w:val="ListParagraph"/>
        <w:numPr>
          <w:ilvl w:val="1"/>
          <w:numId w:val="11"/>
        </w:numPr>
        <w:spacing w:line="259" w:lineRule="auto"/>
      </w:pPr>
      <w:r>
        <w:t>PUSCH</w:t>
      </w:r>
    </w:p>
    <w:p w14:paraId="6BBF4F69" w14:textId="4E932DFF" w:rsidR="00415088" w:rsidRDefault="00415088" w:rsidP="005A18F6">
      <w:pPr>
        <w:pStyle w:val="ListParagraph"/>
        <w:numPr>
          <w:ilvl w:val="0"/>
          <w:numId w:val="11"/>
        </w:numPr>
        <w:spacing w:line="259" w:lineRule="auto"/>
      </w:pPr>
      <w:r w:rsidRPr="0083529A">
        <w:t>Decide if aperiodic reporting mode for fast CSI feedback carried on PUCCH is needed</w:t>
      </w:r>
      <w:r w:rsidR="002C166E">
        <w:t xml:space="preserve"> (Y=0 </w:t>
      </w:r>
      <w:proofErr w:type="spellStart"/>
      <w:r w:rsidR="00D43726">
        <w:t>supproted</w:t>
      </w:r>
      <w:proofErr w:type="spellEnd"/>
      <w:r w:rsidR="00D43726">
        <w:t>)</w:t>
      </w:r>
    </w:p>
    <w:p w14:paraId="7F586FC4" w14:textId="1F2C1041" w:rsidR="00D43726" w:rsidRDefault="00D43726" w:rsidP="005A18F6">
      <w:pPr>
        <w:pStyle w:val="ListParagraph"/>
        <w:numPr>
          <w:ilvl w:val="0"/>
          <w:numId w:val="11"/>
        </w:numPr>
        <w:spacing w:line="259" w:lineRule="auto"/>
      </w:pPr>
      <w:r>
        <w:t>Definition of codebook subset restriction (CBSR)</w:t>
      </w:r>
      <w:bookmarkStart w:id="2" w:name="_GoBack"/>
      <w:bookmarkEnd w:id="2"/>
    </w:p>
    <w:p w14:paraId="374B5AE2" w14:textId="3559914F" w:rsidR="00F23E9B" w:rsidRDefault="00F23E9B" w:rsidP="005A18F6">
      <w:pPr>
        <w:pStyle w:val="ListParagraph"/>
        <w:numPr>
          <w:ilvl w:val="0"/>
          <w:numId w:val="11"/>
        </w:numPr>
        <w:spacing w:line="259" w:lineRule="auto"/>
      </w:pPr>
      <w:r w:rsidRPr="0083529A">
        <w:t xml:space="preserve">Define the partial band CSI frequency-granularity </w:t>
      </w:r>
    </w:p>
    <w:p w14:paraId="3C63FBAB" w14:textId="606CC121" w:rsidR="00184033" w:rsidRDefault="00184033" w:rsidP="005A18F6">
      <w:pPr>
        <w:pStyle w:val="ListParagraph"/>
        <w:numPr>
          <w:ilvl w:val="0"/>
          <w:numId w:val="11"/>
        </w:numPr>
        <w:spacing w:line="259" w:lineRule="auto"/>
      </w:pPr>
      <w:r w:rsidRPr="0083529A">
        <w:t>Decide whether to support additional overhead reduction via frequency parametrization for Type II codebooks</w:t>
      </w:r>
    </w:p>
    <w:p w14:paraId="4739F198" w14:textId="13C30125" w:rsidR="00415088" w:rsidRPr="0083529A" w:rsidRDefault="00415088" w:rsidP="005A18F6">
      <w:pPr>
        <w:pStyle w:val="ListParagraph"/>
        <w:numPr>
          <w:ilvl w:val="0"/>
          <w:numId w:val="11"/>
        </w:numPr>
        <w:spacing w:line="259" w:lineRule="auto"/>
      </w:pPr>
      <w:r>
        <w:t>CSI feedback mechanism for NC-JT</w:t>
      </w:r>
    </w:p>
    <w:p w14:paraId="3E96FEE3" w14:textId="426B3FF4" w:rsidR="00F23E9B" w:rsidRDefault="0083529A" w:rsidP="005A18F6">
      <w:pPr>
        <w:pStyle w:val="ListParagraph"/>
        <w:numPr>
          <w:ilvl w:val="0"/>
          <w:numId w:val="11"/>
        </w:numPr>
        <w:spacing w:line="259" w:lineRule="auto"/>
      </w:pPr>
      <w:r w:rsidRPr="0083529A">
        <w:t>Need for additional codebooks or codebook details</w:t>
      </w:r>
    </w:p>
    <w:p w14:paraId="26C9BBEF" w14:textId="1DD61530" w:rsidR="0083529A" w:rsidRDefault="0083529A" w:rsidP="005A18F6">
      <w:pPr>
        <w:pStyle w:val="ListParagraph"/>
        <w:numPr>
          <w:ilvl w:val="0"/>
          <w:numId w:val="11"/>
        </w:numPr>
        <w:spacing w:line="259" w:lineRule="auto"/>
      </w:pPr>
      <w:r>
        <w:t>Other issues</w:t>
      </w:r>
    </w:p>
    <w:p w14:paraId="38F798DF" w14:textId="37E146DB" w:rsidR="004B6CCC" w:rsidRDefault="004B6CCC" w:rsidP="004B6CCC">
      <w:pPr>
        <w:pStyle w:val="ListParagraph"/>
        <w:spacing w:line="259" w:lineRule="auto"/>
      </w:pPr>
    </w:p>
    <w:bookmarkEnd w:id="1"/>
    <w:p w14:paraId="3CB8F8BC" w14:textId="2BDC1811" w:rsidR="004000E8" w:rsidRDefault="00257B29" w:rsidP="00CE0424">
      <w:pPr>
        <w:pStyle w:val="Heading1"/>
      </w:pPr>
      <w:r>
        <w:t>Views on the open issues</w:t>
      </w:r>
    </w:p>
    <w:p w14:paraId="35940EA8" w14:textId="64D95E50" w:rsidR="00BD5B67" w:rsidRDefault="00BD5B67" w:rsidP="00BD5B67">
      <w:r>
        <w:t>In this section, we list companies vie</w:t>
      </w:r>
      <w:r w:rsidR="00C76011">
        <w:t>ws on the open issues and make proposals for next steps based on majority view.</w:t>
      </w:r>
    </w:p>
    <w:p w14:paraId="40976228" w14:textId="77777777" w:rsidR="0098525C" w:rsidRPr="00415088" w:rsidRDefault="0098525C" w:rsidP="00574991">
      <w:pPr>
        <w:pStyle w:val="Heading2"/>
      </w:pPr>
      <w:r>
        <w:t>Decide potential downselection of physical channels for SP-CSI reporting</w:t>
      </w:r>
    </w:p>
    <w:p w14:paraId="1F4C73BF" w14:textId="1814B2D5" w:rsidR="00AE290E" w:rsidRPr="00AE290E" w:rsidRDefault="00AE290E" w:rsidP="00AE290E">
      <w:r>
        <w:t>The following company views have been observed regarding what physical channel carry semi-persistent reporting:</w:t>
      </w:r>
    </w:p>
    <w:p w14:paraId="1099C12F" w14:textId="314D27DE" w:rsidR="00050BDF" w:rsidRDefault="00FE461D" w:rsidP="005A18F6">
      <w:pPr>
        <w:pStyle w:val="ListParagraph"/>
        <w:numPr>
          <w:ilvl w:val="0"/>
          <w:numId w:val="15"/>
        </w:numPr>
      </w:pPr>
      <w:r>
        <w:t>Carried</w:t>
      </w:r>
      <w:r w:rsidR="00050BDF">
        <w:t xml:space="preserve"> on PUCCH:</w:t>
      </w:r>
      <w:r w:rsidR="00E25B76">
        <w:t xml:space="preserve"> LGE, QC</w:t>
      </w:r>
      <w:r w:rsidR="00AE290E">
        <w:t>, SS, HW</w:t>
      </w:r>
      <w:r w:rsidR="00D42EA8">
        <w:t>, ZTE</w:t>
      </w:r>
      <w:r w:rsidR="00152103">
        <w:t>, CATT</w:t>
      </w:r>
    </w:p>
    <w:p w14:paraId="67F3257F" w14:textId="68445DCB" w:rsidR="00050BDF" w:rsidRDefault="00FE461D" w:rsidP="005A18F6">
      <w:pPr>
        <w:pStyle w:val="ListParagraph"/>
        <w:numPr>
          <w:ilvl w:val="0"/>
          <w:numId w:val="14"/>
        </w:numPr>
      </w:pPr>
      <w:r>
        <w:t>Carried on PUSCH</w:t>
      </w:r>
      <w:r w:rsidR="00050BDF">
        <w:t>:</w:t>
      </w:r>
      <w:r w:rsidR="00E25B76">
        <w:t xml:space="preserve"> LGE, E///</w:t>
      </w:r>
      <w:r w:rsidR="00AE290E">
        <w:t>, HW</w:t>
      </w:r>
    </w:p>
    <w:p w14:paraId="73CEC16F" w14:textId="374BCD89" w:rsidR="00AE290E" w:rsidRDefault="00AE290E" w:rsidP="00AE290E">
      <w:r>
        <w:t>As can be seen, many companies want to consider SP-CSI for both PUCCH and PUSCH while other companies consider PUCCH only or PUSCH only. Therefore, we propose to support both mechanisms:</w:t>
      </w:r>
    </w:p>
    <w:p w14:paraId="2BC85C22" w14:textId="340BF4DA" w:rsidR="00AE290E" w:rsidRDefault="00AE290E" w:rsidP="00AE290E">
      <w:pPr>
        <w:rPr>
          <w:b/>
          <w:u w:val="single"/>
        </w:rPr>
      </w:pPr>
      <w:r w:rsidRPr="00AE290E">
        <w:rPr>
          <w:b/>
          <w:u w:val="single"/>
        </w:rPr>
        <w:t>Proposal 1:</w:t>
      </w:r>
    </w:p>
    <w:p w14:paraId="49BD2FC7" w14:textId="0FE4BF9E" w:rsidR="00AE290E" w:rsidRPr="00AE290E" w:rsidRDefault="00AE290E" w:rsidP="005A18F6">
      <w:pPr>
        <w:pStyle w:val="ListParagraph"/>
        <w:numPr>
          <w:ilvl w:val="0"/>
          <w:numId w:val="14"/>
        </w:numPr>
        <w:rPr>
          <w:b/>
          <w:u w:val="single"/>
        </w:rPr>
      </w:pPr>
      <w:r>
        <w:t>Semi-persistent reporting is supported for both PUCCH and PUSCH</w:t>
      </w:r>
    </w:p>
    <w:p w14:paraId="0E698320" w14:textId="1CCB7376" w:rsidR="003A5E6D" w:rsidRDefault="00AE290E" w:rsidP="005A18F6">
      <w:pPr>
        <w:pStyle w:val="ListParagraph"/>
        <w:numPr>
          <w:ilvl w:val="1"/>
          <w:numId w:val="14"/>
        </w:numPr>
      </w:pPr>
      <w:r>
        <w:lastRenderedPageBreak/>
        <w:t>FFS what type of CSI is carried on each physical channel, triggering mechanism and relationship to periodicity of CSI-RS</w:t>
      </w:r>
    </w:p>
    <w:p w14:paraId="3E2BA32B" w14:textId="27200222" w:rsidR="00574991" w:rsidRDefault="00574991" w:rsidP="00574991">
      <w:pPr>
        <w:pStyle w:val="Heading2"/>
      </w:pPr>
      <w:r>
        <w:t>Decide between the alternatives on</w:t>
      </w:r>
      <w:r w:rsidRPr="0083529A">
        <w:t xml:space="preserve"> how CSI pa</w:t>
      </w:r>
      <w:r>
        <w:t xml:space="preserve">rameters are encoded in UCI </w:t>
      </w:r>
    </w:p>
    <w:p w14:paraId="2E3CA945" w14:textId="759FA398" w:rsidR="00574991" w:rsidRDefault="00574991" w:rsidP="00574991"/>
    <w:p w14:paraId="08540073" w14:textId="1067D1F3" w:rsidR="00574991" w:rsidRDefault="00574991" w:rsidP="00574991">
      <w:pPr>
        <w:pStyle w:val="BodyText"/>
        <w:rPr>
          <w:b/>
        </w:rPr>
      </w:pPr>
      <w:r w:rsidRPr="00574991">
        <w:rPr>
          <w:b/>
        </w:rPr>
        <w:t>For short PUCCH</w:t>
      </w:r>
      <w:r>
        <w:rPr>
          <w:b/>
        </w:rPr>
        <w:t>:</w:t>
      </w:r>
    </w:p>
    <w:p w14:paraId="14BACF40" w14:textId="1B2BF89F" w:rsidR="00A42F86" w:rsidRPr="000506F9" w:rsidRDefault="00A42F86" w:rsidP="005A18F6">
      <w:pPr>
        <w:numPr>
          <w:ilvl w:val="0"/>
          <w:numId w:val="17"/>
        </w:numPr>
        <w:overflowPunct/>
        <w:autoSpaceDE/>
        <w:autoSpaceDN/>
        <w:adjustRightInd/>
        <w:spacing w:after="0"/>
        <w:jc w:val="left"/>
        <w:textAlignment w:val="auto"/>
        <w:rPr>
          <w:rFonts w:eastAsia="MS Mincho"/>
          <w:lang w:val="en-CA" w:eastAsia="ja-JP"/>
        </w:rPr>
      </w:pPr>
      <w:r w:rsidRPr="000506F9">
        <w:rPr>
          <w:rFonts w:eastAsia="MS Mincho"/>
          <w:lang w:eastAsia="ja-JP"/>
        </w:rPr>
        <w:t>Alt. 1: RI/CRI/PMI/CQI jointly encoded:</w:t>
      </w:r>
      <w:r w:rsidR="00D42EA8" w:rsidRPr="000506F9">
        <w:rPr>
          <w:rFonts w:eastAsia="MS Mincho"/>
          <w:lang w:eastAsia="ja-JP"/>
        </w:rPr>
        <w:t xml:space="preserve"> ZTE</w:t>
      </w:r>
      <w:r w:rsidR="00D36C99" w:rsidRPr="000506F9">
        <w:rPr>
          <w:rFonts w:eastAsia="MS Mincho"/>
          <w:lang w:eastAsia="ja-JP"/>
        </w:rPr>
        <w:t xml:space="preserve"> (payload ambiguity is solved by CSR)</w:t>
      </w:r>
      <w:r w:rsidR="00D42EA8" w:rsidRPr="000506F9">
        <w:rPr>
          <w:rFonts w:eastAsia="MS Mincho"/>
          <w:lang w:eastAsia="ja-JP"/>
        </w:rPr>
        <w:t xml:space="preserve">, </w:t>
      </w:r>
      <w:r w:rsidR="003E4AE4" w:rsidRPr="000506F9">
        <w:rPr>
          <w:rFonts w:eastAsia="MS Mincho"/>
          <w:lang w:eastAsia="ja-JP"/>
        </w:rPr>
        <w:t>HW (multiple blind decodes?),</w:t>
      </w:r>
      <w:r w:rsidR="00D42EA8" w:rsidRPr="000506F9">
        <w:rPr>
          <w:rFonts w:eastAsia="MS Mincho"/>
          <w:lang w:eastAsia="ja-JP"/>
        </w:rPr>
        <w:t xml:space="preserve"> </w:t>
      </w:r>
      <w:r w:rsidR="0089369F" w:rsidRPr="000506F9">
        <w:rPr>
          <w:rFonts w:eastAsia="MS Mincho"/>
          <w:lang w:eastAsia="ja-JP"/>
        </w:rPr>
        <w:t>Intel</w:t>
      </w:r>
    </w:p>
    <w:p w14:paraId="5DAD86A4" w14:textId="5C8ADDBC" w:rsidR="00A42F86" w:rsidRPr="000506F9" w:rsidRDefault="00A42F86" w:rsidP="005A18F6">
      <w:pPr>
        <w:pStyle w:val="ListParagraph"/>
        <w:numPr>
          <w:ilvl w:val="0"/>
          <w:numId w:val="17"/>
        </w:numPr>
        <w:spacing w:after="0"/>
        <w:rPr>
          <w:rFonts w:eastAsia="MS Mincho"/>
          <w:lang w:val="en-CA"/>
        </w:rPr>
      </w:pPr>
      <w:r w:rsidRPr="000506F9">
        <w:rPr>
          <w:rFonts w:eastAsia="MS Mincho"/>
        </w:rPr>
        <w:t>Alt. 1B: RI/CRI/PMI/CQI with padding bits prior to encoding:</w:t>
      </w:r>
      <w:r w:rsidR="00D42EA8" w:rsidRPr="000506F9">
        <w:rPr>
          <w:rFonts w:eastAsia="MS Mincho"/>
        </w:rPr>
        <w:t xml:space="preserve"> </w:t>
      </w:r>
      <w:r w:rsidR="00D36C99" w:rsidRPr="000506F9">
        <w:rPr>
          <w:rFonts w:eastAsia="MS Mincho"/>
        </w:rPr>
        <w:t xml:space="preserve">E///, </w:t>
      </w:r>
      <w:r w:rsidR="00704A64" w:rsidRPr="000506F9">
        <w:rPr>
          <w:rFonts w:eastAsia="MS Mincho"/>
        </w:rPr>
        <w:t>CATT</w:t>
      </w:r>
      <w:r w:rsidR="00E1137C" w:rsidRPr="000506F9">
        <w:rPr>
          <w:rFonts w:eastAsia="MS Mincho"/>
        </w:rPr>
        <w:t>, LGE (multiple padding hypotheses)</w:t>
      </w:r>
      <w:r w:rsidR="00152103" w:rsidRPr="000506F9">
        <w:rPr>
          <w:rFonts w:eastAsia="MS Mincho"/>
        </w:rPr>
        <w:t>, SS, DCM (pad with CRC bits)</w:t>
      </w:r>
      <w:r w:rsidR="00B45894" w:rsidRPr="000506F9">
        <w:rPr>
          <w:rFonts w:eastAsia="MS Mincho"/>
        </w:rPr>
        <w:t>, QC</w:t>
      </w:r>
    </w:p>
    <w:p w14:paraId="79EE1F81" w14:textId="5DAF8FAD" w:rsidR="00574991" w:rsidRPr="00A42F86" w:rsidRDefault="00574991" w:rsidP="00574991">
      <w:pPr>
        <w:pStyle w:val="BodyText"/>
        <w:rPr>
          <w:b/>
          <w:lang w:val="en-CA"/>
        </w:rPr>
      </w:pPr>
    </w:p>
    <w:p w14:paraId="3327C23B" w14:textId="055A16B2" w:rsidR="00574991" w:rsidRDefault="00574991" w:rsidP="00574991">
      <w:pPr>
        <w:pStyle w:val="BodyText"/>
        <w:rPr>
          <w:b/>
        </w:rPr>
      </w:pPr>
      <w:r>
        <w:rPr>
          <w:b/>
        </w:rPr>
        <w:t>For long PUCCH:</w:t>
      </w:r>
    </w:p>
    <w:p w14:paraId="34D8FA24" w14:textId="644BABFE" w:rsidR="00A42F86" w:rsidRPr="000506F9" w:rsidRDefault="00A42F86" w:rsidP="005A18F6">
      <w:pPr>
        <w:pStyle w:val="ListParagraph"/>
        <w:numPr>
          <w:ilvl w:val="0"/>
          <w:numId w:val="17"/>
        </w:numPr>
        <w:spacing w:after="0"/>
        <w:rPr>
          <w:rFonts w:eastAsia="MS Mincho"/>
          <w:lang w:val="en-CA"/>
        </w:rPr>
      </w:pPr>
      <w:r w:rsidRPr="000506F9">
        <w:rPr>
          <w:rFonts w:eastAsia="MS Mincho"/>
        </w:rPr>
        <w:t>Alt. 1: RI/CRI/PMI/CQI with padding bits prior to encoding:</w:t>
      </w:r>
      <w:r w:rsidR="00E1137C" w:rsidRPr="000506F9">
        <w:rPr>
          <w:rFonts w:eastAsia="MS Mincho"/>
        </w:rPr>
        <w:t xml:space="preserve"> Intel, LGE (multiple padding hypotheses)</w:t>
      </w:r>
    </w:p>
    <w:p w14:paraId="2C0EEDDE" w14:textId="03A517BB" w:rsidR="00152103" w:rsidRPr="000506F9" w:rsidRDefault="00A42F86" w:rsidP="005A18F6">
      <w:pPr>
        <w:numPr>
          <w:ilvl w:val="0"/>
          <w:numId w:val="17"/>
        </w:numPr>
        <w:overflowPunct/>
        <w:autoSpaceDE/>
        <w:autoSpaceDN/>
        <w:adjustRightInd/>
        <w:spacing w:after="0"/>
        <w:jc w:val="left"/>
        <w:textAlignment w:val="auto"/>
        <w:rPr>
          <w:b/>
          <w:lang w:val="en-CA"/>
        </w:rPr>
      </w:pPr>
      <w:r w:rsidRPr="000506F9">
        <w:rPr>
          <w:rFonts w:eastAsia="MS Mincho"/>
          <w:lang w:eastAsia="ja-JP"/>
        </w:rPr>
        <w:t>Alt. 2: RI/CRI encoded separately from PMI/CQI:</w:t>
      </w:r>
      <w:r w:rsidR="00D42EA8" w:rsidRPr="000506F9">
        <w:rPr>
          <w:rFonts w:eastAsia="MS Mincho"/>
          <w:lang w:eastAsia="ja-JP"/>
        </w:rPr>
        <w:t xml:space="preserve"> ZTE</w:t>
      </w:r>
      <w:r w:rsidR="003E4AE4" w:rsidRPr="000506F9">
        <w:rPr>
          <w:rFonts w:eastAsia="MS Mincho"/>
          <w:lang w:eastAsia="ja-JP"/>
        </w:rPr>
        <w:t>, HW, E</w:t>
      </w:r>
      <w:r w:rsidR="003E4AE4" w:rsidRPr="000506F9">
        <w:rPr>
          <w:rFonts w:eastAsia="MS Mincho"/>
          <w:lang w:val="en-CA" w:eastAsia="ja-JP"/>
        </w:rPr>
        <w:t>///,</w:t>
      </w:r>
      <w:r w:rsidR="00704A64" w:rsidRPr="000506F9">
        <w:rPr>
          <w:rFonts w:eastAsia="MS Mincho"/>
          <w:lang w:val="en-CA" w:eastAsia="ja-JP"/>
        </w:rPr>
        <w:t xml:space="preserve"> CATT</w:t>
      </w:r>
      <w:r w:rsidR="00152103" w:rsidRPr="000506F9">
        <w:rPr>
          <w:rFonts w:eastAsia="MS Mincho"/>
          <w:lang w:val="en-CA" w:eastAsia="ja-JP"/>
        </w:rPr>
        <w:t>, SS, DCM</w:t>
      </w:r>
    </w:p>
    <w:p w14:paraId="40120B1B" w14:textId="77777777" w:rsidR="00152103" w:rsidRPr="00152103" w:rsidRDefault="00152103" w:rsidP="00152103">
      <w:pPr>
        <w:overflowPunct/>
        <w:autoSpaceDE/>
        <w:autoSpaceDN/>
        <w:adjustRightInd/>
        <w:spacing w:after="0"/>
        <w:jc w:val="left"/>
        <w:textAlignment w:val="auto"/>
        <w:rPr>
          <w:b/>
          <w:lang w:val="en-CA"/>
        </w:rPr>
      </w:pPr>
    </w:p>
    <w:p w14:paraId="5687ADC1" w14:textId="423BD913" w:rsidR="00574991" w:rsidRDefault="00574991" w:rsidP="00574991">
      <w:pPr>
        <w:pStyle w:val="BodyText"/>
        <w:rPr>
          <w:b/>
        </w:rPr>
      </w:pPr>
      <w:r>
        <w:rPr>
          <w:b/>
        </w:rPr>
        <w:t>For PUSCH:</w:t>
      </w:r>
    </w:p>
    <w:p w14:paraId="6286BAEB" w14:textId="77777777" w:rsidR="00D42EA8" w:rsidRDefault="00D42EA8" w:rsidP="00D42EA8">
      <w:pPr>
        <w:spacing w:after="0"/>
      </w:pPr>
      <w:r>
        <w:t>For Type II CSI</w:t>
      </w:r>
    </w:p>
    <w:p w14:paraId="20654D8C" w14:textId="77777777" w:rsidR="00704A64" w:rsidRDefault="00D42EA8" w:rsidP="005A18F6">
      <w:pPr>
        <w:pStyle w:val="ListParagraph"/>
        <w:numPr>
          <w:ilvl w:val="0"/>
          <w:numId w:val="13"/>
        </w:numPr>
        <w:spacing w:after="0"/>
      </w:pPr>
      <w:r>
        <w:t xml:space="preserve">Split CSI payload in 2 segments: </w:t>
      </w:r>
    </w:p>
    <w:p w14:paraId="09A3A3E9" w14:textId="77777777" w:rsidR="00704A64" w:rsidRDefault="00704A64" w:rsidP="005A18F6">
      <w:pPr>
        <w:pStyle w:val="ListParagraph"/>
        <w:numPr>
          <w:ilvl w:val="1"/>
          <w:numId w:val="13"/>
        </w:numPr>
        <w:spacing w:after="0"/>
      </w:pPr>
      <w:r>
        <w:t>Split up layer-wise: CATT</w:t>
      </w:r>
    </w:p>
    <w:p w14:paraId="3A55BBD2" w14:textId="64B8650F" w:rsidR="00D42EA8" w:rsidRDefault="00704A64" w:rsidP="005A18F6">
      <w:pPr>
        <w:pStyle w:val="ListParagraph"/>
        <w:numPr>
          <w:ilvl w:val="1"/>
          <w:numId w:val="13"/>
        </w:numPr>
        <w:spacing w:after="0"/>
      </w:pPr>
      <w:r>
        <w:t>Include information o</w:t>
      </w:r>
      <w:r w:rsidR="00E1137C">
        <w:t>f</w:t>
      </w:r>
      <w:r>
        <w:t xml:space="preserve"> number of non-zero coefficients in first segment: HW, LGE</w:t>
      </w:r>
    </w:p>
    <w:p w14:paraId="1109D262" w14:textId="7636ED53" w:rsidR="00806520" w:rsidRDefault="00806520" w:rsidP="005A18F6">
      <w:pPr>
        <w:pStyle w:val="ListParagraph"/>
        <w:numPr>
          <w:ilvl w:val="1"/>
          <w:numId w:val="13"/>
        </w:numPr>
        <w:spacing w:after="0"/>
      </w:pPr>
      <w:r>
        <w:t>Include WB amplitude information in first segment: Intel</w:t>
      </w:r>
    </w:p>
    <w:p w14:paraId="06133571" w14:textId="742485BE" w:rsidR="00D42EA8" w:rsidRDefault="00D42EA8" w:rsidP="005A18F6">
      <w:pPr>
        <w:pStyle w:val="ListParagraph"/>
        <w:numPr>
          <w:ilvl w:val="0"/>
          <w:numId w:val="13"/>
        </w:numPr>
        <w:spacing w:after="0"/>
      </w:pPr>
      <w:r>
        <w:t>Split CSI payload in 3 segments: E///</w:t>
      </w:r>
      <w:r w:rsidR="001A24C1">
        <w:t>, ZTE</w:t>
      </w:r>
      <w:r w:rsidR="00704A64">
        <w:t>, SS</w:t>
      </w:r>
      <w:r w:rsidR="00152103">
        <w:t>, DCM</w:t>
      </w:r>
    </w:p>
    <w:p w14:paraId="0D038C3E" w14:textId="77777777" w:rsidR="00D42EA8" w:rsidRPr="00574991" w:rsidRDefault="00D42EA8" w:rsidP="00574991">
      <w:pPr>
        <w:pStyle w:val="BodyText"/>
        <w:rPr>
          <w:b/>
        </w:rPr>
      </w:pPr>
    </w:p>
    <w:p w14:paraId="45CE9D91" w14:textId="0719E21D" w:rsidR="00373EB8" w:rsidRDefault="000506F9" w:rsidP="00765DFC">
      <w:pPr>
        <w:spacing w:after="0"/>
      </w:pPr>
      <w:r>
        <w:t>Based on majority view, we propose that:</w:t>
      </w:r>
    </w:p>
    <w:p w14:paraId="531BB652" w14:textId="78CC7660" w:rsidR="000506F9" w:rsidRDefault="000506F9" w:rsidP="000506F9">
      <w:pPr>
        <w:rPr>
          <w:b/>
          <w:u w:val="single"/>
        </w:rPr>
      </w:pPr>
      <w:r>
        <w:rPr>
          <w:b/>
          <w:u w:val="single"/>
        </w:rPr>
        <w:t>Proposal 2</w:t>
      </w:r>
      <w:r w:rsidRPr="00AE290E">
        <w:rPr>
          <w:b/>
          <w:u w:val="single"/>
        </w:rPr>
        <w:t>:</w:t>
      </w:r>
    </w:p>
    <w:p w14:paraId="56E63384" w14:textId="1968CF6E" w:rsidR="000506F9" w:rsidRPr="000506F9" w:rsidRDefault="000506F9" w:rsidP="005A18F6">
      <w:pPr>
        <w:pStyle w:val="ListParagraph"/>
        <w:numPr>
          <w:ilvl w:val="0"/>
          <w:numId w:val="24"/>
        </w:numPr>
      </w:pPr>
      <w:r w:rsidRPr="000506F9">
        <w:t>For</w:t>
      </w:r>
      <w:r>
        <w:t xml:space="preserve"> short PUCCH, </w:t>
      </w:r>
      <w:r w:rsidRPr="000506F9">
        <w:rPr>
          <w:rFonts w:eastAsia="MS Mincho"/>
        </w:rPr>
        <w:t>RI/CRI/PMI/CQI</w:t>
      </w:r>
      <w:r>
        <w:rPr>
          <w:rFonts w:eastAsia="MS Mincho"/>
        </w:rPr>
        <w:t xml:space="preserve"> is jointly encoded</w:t>
      </w:r>
      <w:r w:rsidRPr="000506F9">
        <w:rPr>
          <w:rFonts w:eastAsia="MS Mincho"/>
        </w:rPr>
        <w:t xml:space="preserve"> with padding bits prior to encoding</w:t>
      </w:r>
      <w:r>
        <w:rPr>
          <w:rFonts w:eastAsia="MS Mincho"/>
        </w:rPr>
        <w:t xml:space="preserve"> to ensure same payload size irrespective of RI/CRI</w:t>
      </w:r>
    </w:p>
    <w:p w14:paraId="74BB4B23" w14:textId="2CD6F6CD" w:rsidR="000506F9" w:rsidRPr="000506F9" w:rsidRDefault="000506F9" w:rsidP="005A18F6">
      <w:pPr>
        <w:pStyle w:val="ListParagraph"/>
        <w:numPr>
          <w:ilvl w:val="0"/>
          <w:numId w:val="24"/>
        </w:numPr>
      </w:pPr>
      <w:r>
        <w:rPr>
          <w:rFonts w:eastAsia="MS Mincho"/>
        </w:rPr>
        <w:t xml:space="preserve">For long PUCCH, </w:t>
      </w:r>
      <w:r w:rsidRPr="000506F9">
        <w:rPr>
          <w:rFonts w:eastAsia="MS Mincho"/>
        </w:rPr>
        <w:t xml:space="preserve">RI/CRI </w:t>
      </w:r>
      <w:r>
        <w:rPr>
          <w:rFonts w:eastAsia="MS Mincho"/>
        </w:rPr>
        <w:t>is separately encoded</w:t>
      </w:r>
      <w:r w:rsidRPr="000506F9">
        <w:rPr>
          <w:rFonts w:eastAsia="MS Mincho"/>
        </w:rPr>
        <w:t xml:space="preserve"> from PMI/CQI</w:t>
      </w:r>
    </w:p>
    <w:p w14:paraId="2618CD96" w14:textId="2B26B2C5" w:rsidR="000506F9" w:rsidRDefault="000506F9" w:rsidP="00765DFC">
      <w:pPr>
        <w:spacing w:after="0"/>
      </w:pPr>
      <w:r>
        <w:t>More offline discussion is required for Type II CSI encoding.</w:t>
      </w:r>
    </w:p>
    <w:p w14:paraId="2DB7BE6F" w14:textId="49FADB4E" w:rsidR="00373EB8" w:rsidRDefault="00373EB8" w:rsidP="00765DFC">
      <w:pPr>
        <w:spacing w:after="0"/>
      </w:pPr>
    </w:p>
    <w:p w14:paraId="022D6865" w14:textId="42EF5F9E" w:rsidR="0020481B" w:rsidRDefault="0020481B" w:rsidP="0020481B"/>
    <w:p w14:paraId="087716C3" w14:textId="572BBB0C" w:rsidR="001A145E" w:rsidRDefault="001A145E" w:rsidP="002279B4"/>
    <w:p w14:paraId="2885AF75" w14:textId="7D75A684" w:rsidR="001A145E" w:rsidRDefault="001A145E" w:rsidP="001A145E">
      <w:pPr>
        <w:pStyle w:val="Heading2"/>
      </w:pPr>
      <w:r w:rsidRPr="0083529A">
        <w:t>Decide if aperiodic reporting mode for fast CSI feedback carried on PUCCH is needed</w:t>
      </w:r>
      <w:r>
        <w:t xml:space="preserve"> (Y=0 supported)</w:t>
      </w:r>
    </w:p>
    <w:p w14:paraId="0CF10B07" w14:textId="77DC87EF" w:rsidR="001A145E" w:rsidRDefault="001A145E" w:rsidP="001A145E">
      <w:r>
        <w:t>Some companies are proposing to support that aperiodic CSI reports can be carried on short PUCCH in order to facilitate immediate CSI feedback or more flexible transmission of small payload sizes aperiodically</w:t>
      </w:r>
      <w:r w:rsidR="000506F9">
        <w:t xml:space="preserve">, </w:t>
      </w:r>
      <w:r>
        <w:t>while other companies want PUSCH reporting only.</w:t>
      </w:r>
    </w:p>
    <w:p w14:paraId="1640D31A" w14:textId="77777777" w:rsidR="001A145E" w:rsidRDefault="001A145E" w:rsidP="001A145E"/>
    <w:p w14:paraId="4FEF51D4" w14:textId="5D2F6C4C" w:rsidR="001A145E" w:rsidRDefault="001A145E" w:rsidP="001A145E">
      <w:r>
        <w:t xml:space="preserve">Aperiodic on PUSCH only: </w:t>
      </w:r>
      <w:r w:rsidR="00704A64">
        <w:t>SS, CATT</w:t>
      </w:r>
      <w:r>
        <w:t>,</w:t>
      </w:r>
    </w:p>
    <w:p w14:paraId="2B231380" w14:textId="5B838CFE" w:rsidR="001A145E" w:rsidRDefault="001A145E" w:rsidP="001A145E">
      <w:r>
        <w:t>Aperiodic on PUCCH: E///, HW, LGE, QC, NOK</w:t>
      </w:r>
      <w:r w:rsidR="00B45894">
        <w:t>, IDC</w:t>
      </w:r>
    </w:p>
    <w:p w14:paraId="7BAFD509" w14:textId="77777777" w:rsidR="001A145E" w:rsidRDefault="001A145E" w:rsidP="001A145E"/>
    <w:p w14:paraId="238CBBAC" w14:textId="3CFD3182" w:rsidR="001A145E" w:rsidRDefault="001A145E" w:rsidP="001A145E">
      <w:pPr>
        <w:pStyle w:val="Observation"/>
      </w:pPr>
      <w:bookmarkStart w:id="3" w:name="_Toc493601438"/>
      <w:r>
        <w:t>Majority of companies</w:t>
      </w:r>
      <w:r w:rsidR="001D15E7">
        <w:t xml:space="preserve"> support aperiodic CSI feedback on PUCCH</w:t>
      </w:r>
      <w:bookmarkEnd w:id="3"/>
    </w:p>
    <w:p w14:paraId="690883A2" w14:textId="77777777" w:rsidR="001A145E" w:rsidRDefault="001A145E" w:rsidP="001A145E">
      <w:pPr>
        <w:pStyle w:val="Observation"/>
        <w:numPr>
          <w:ilvl w:val="0"/>
          <w:numId w:val="0"/>
        </w:numPr>
        <w:ind w:left="1701" w:hanging="1701"/>
      </w:pPr>
    </w:p>
    <w:p w14:paraId="06AEC901" w14:textId="64FC2C53" w:rsidR="001A145E" w:rsidRPr="00774B5D" w:rsidRDefault="000506F9" w:rsidP="001A145E">
      <w:pPr>
        <w:pStyle w:val="BodyText"/>
        <w:rPr>
          <w:b/>
          <w:u w:val="single"/>
        </w:rPr>
      </w:pPr>
      <w:r>
        <w:rPr>
          <w:b/>
          <w:u w:val="single"/>
        </w:rPr>
        <w:lastRenderedPageBreak/>
        <w:t>Proposal 3</w:t>
      </w:r>
      <w:r w:rsidR="001A145E" w:rsidRPr="00774B5D">
        <w:rPr>
          <w:b/>
          <w:u w:val="single"/>
        </w:rPr>
        <w:t>:</w:t>
      </w:r>
    </w:p>
    <w:p w14:paraId="43B3A648" w14:textId="13BC8EF1" w:rsidR="001A145E" w:rsidRDefault="001D15E7" w:rsidP="005A18F6">
      <w:pPr>
        <w:pStyle w:val="BodyText"/>
        <w:numPr>
          <w:ilvl w:val="0"/>
          <w:numId w:val="16"/>
        </w:numPr>
      </w:pPr>
      <w:r>
        <w:t>Support aperiodic CSI feedback carried on PUCCH</w:t>
      </w:r>
    </w:p>
    <w:p w14:paraId="43C4709F" w14:textId="1C00FA05" w:rsidR="00D36C99" w:rsidRDefault="00D36C99" w:rsidP="00D36C99">
      <w:pPr>
        <w:pStyle w:val="BodyText"/>
      </w:pPr>
    </w:p>
    <w:p w14:paraId="539B92E8" w14:textId="77777777" w:rsidR="00D36C99" w:rsidRDefault="00D36C99" w:rsidP="00D36C99">
      <w:pPr>
        <w:pStyle w:val="Heading2"/>
      </w:pPr>
      <w:r>
        <w:rPr>
          <w:lang w:val="en-US"/>
        </w:rPr>
        <w:t>Definition of Codebook subset restriction (CBSR)</w:t>
      </w:r>
    </w:p>
    <w:p w14:paraId="087DE48F" w14:textId="2CA8AFA0" w:rsidR="00D36C99" w:rsidRDefault="00D36C99" w:rsidP="00D36C99">
      <w:pPr>
        <w:pStyle w:val="BodyText"/>
      </w:pPr>
      <w:r>
        <w:t>There are several remaining issues on CBSR</w:t>
      </w:r>
      <w:r w:rsidR="000506F9">
        <w:t>, which were identified as FFS points in the agreement in RAN1#90.</w:t>
      </w:r>
    </w:p>
    <w:p w14:paraId="318655DF" w14:textId="3AAC4B93" w:rsidR="00D36C99" w:rsidRDefault="00D36C99" w:rsidP="00D36C99">
      <w:pPr>
        <w:pStyle w:val="BodyText"/>
      </w:pPr>
      <w:r>
        <w:t xml:space="preserve">For CBSR for single-panel </w:t>
      </w:r>
      <w:r w:rsidR="009319F8">
        <w:t xml:space="preserve">Type I </w:t>
      </w:r>
      <w:r>
        <w:t>codebook,</w:t>
      </w:r>
      <w:r w:rsidR="009319F8">
        <w:t xml:space="preserve"> how to handle rank </w:t>
      </w:r>
      <w:r w:rsidR="000506F9">
        <w:t>3&amp;4</w:t>
      </w:r>
      <w:r w:rsidR="009319F8">
        <w:t xml:space="preserve"> is FFS:</w:t>
      </w:r>
    </w:p>
    <w:p w14:paraId="52E3870C" w14:textId="5AE58896" w:rsidR="00D36C99" w:rsidRDefault="009319F8" w:rsidP="00D36C99">
      <w:pPr>
        <w:pStyle w:val="BodyText"/>
        <w:rPr>
          <w:b/>
        </w:rPr>
      </w:pPr>
      <w:r>
        <w:rPr>
          <w:b/>
        </w:rPr>
        <w:t xml:space="preserve">Type I rank </w:t>
      </w:r>
      <w:r w:rsidR="00615F5B">
        <w:rPr>
          <w:b/>
        </w:rPr>
        <w:t>3&amp;4</w:t>
      </w:r>
      <w:r>
        <w:rPr>
          <w:b/>
        </w:rPr>
        <w:t xml:space="preserve"> CBSR:</w:t>
      </w:r>
    </w:p>
    <w:p w14:paraId="1BFCB1A8" w14:textId="4FEBB3FA" w:rsidR="009319F8" w:rsidRPr="009319F8" w:rsidRDefault="009319F8" w:rsidP="005A18F6">
      <w:pPr>
        <w:pStyle w:val="BodyText"/>
        <w:numPr>
          <w:ilvl w:val="0"/>
          <w:numId w:val="16"/>
        </w:numPr>
        <w:rPr>
          <w:b/>
        </w:rPr>
      </w:pPr>
      <w:r>
        <w:t xml:space="preserve">Use additional bitmap to restrict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l,m</m:t>
            </m:r>
          </m:sub>
        </m:sSub>
      </m:oMath>
      <w:r>
        <w:rPr>
          <w:iCs/>
        </w:rPr>
        <w:t>:</w:t>
      </w:r>
      <w:r w:rsidR="00615F5B">
        <w:rPr>
          <w:iCs/>
        </w:rPr>
        <w:t xml:space="preserve"> LG</w:t>
      </w:r>
      <w:r w:rsidR="00AB41F0">
        <w:rPr>
          <w:iCs/>
        </w:rPr>
        <w:t>E</w:t>
      </w:r>
      <w:r w:rsidR="00152103">
        <w:rPr>
          <w:iCs/>
        </w:rPr>
        <w:t>, SS</w:t>
      </w:r>
      <w:r w:rsidR="001F742A">
        <w:rPr>
          <w:iCs/>
        </w:rPr>
        <w:t>, QC</w:t>
      </w:r>
    </w:p>
    <w:p w14:paraId="5ACBE907" w14:textId="33E0A298" w:rsidR="009319F8" w:rsidRPr="00615F5B" w:rsidRDefault="00615F5B" w:rsidP="005A18F6">
      <w:pPr>
        <w:pStyle w:val="BodyText"/>
        <w:numPr>
          <w:ilvl w:val="0"/>
          <w:numId w:val="16"/>
        </w:numPr>
        <w:rPr>
          <w:b/>
        </w:rPr>
      </w:pPr>
      <w:r>
        <w:t xml:space="preserve">Re-use bitmap for other ranks to restrict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l,m</m:t>
            </m:r>
          </m:sub>
        </m:sSub>
      </m:oMath>
      <w:r w:rsidR="00704A64">
        <w:rPr>
          <w:iCs/>
        </w:rPr>
        <w:t>: E///</w:t>
      </w:r>
      <w:r>
        <w:rPr>
          <w:iCs/>
        </w:rPr>
        <w:t>, Intel (also restrict inter-group co-phase)</w:t>
      </w:r>
      <w:r w:rsidR="00704A64">
        <w:rPr>
          <w:iCs/>
        </w:rPr>
        <w:t>, HW (also restrict inter-group co-phase), CATT</w:t>
      </w:r>
      <w:r w:rsidR="00152103">
        <w:rPr>
          <w:iCs/>
        </w:rPr>
        <w:t>, SS</w:t>
      </w:r>
    </w:p>
    <w:p w14:paraId="38837752" w14:textId="4AE2E354" w:rsidR="00615F5B" w:rsidRDefault="00615F5B" w:rsidP="00615F5B">
      <w:pPr>
        <w:pStyle w:val="BodyText"/>
        <w:rPr>
          <w:iCs/>
        </w:rPr>
      </w:pPr>
    </w:p>
    <w:p w14:paraId="7D37E986" w14:textId="427BFFAA" w:rsidR="00615F5B" w:rsidRDefault="00615F5B" w:rsidP="00615F5B">
      <w:pPr>
        <w:pStyle w:val="BodyText"/>
        <w:rPr>
          <w:iCs/>
        </w:rPr>
      </w:pPr>
      <w:r>
        <w:rPr>
          <w:iCs/>
        </w:rPr>
        <w:t>For Type I multi-panel codebook, it is FFS is inter-panel cophase is additionally restricted in addition to DFT beams:</w:t>
      </w:r>
    </w:p>
    <w:p w14:paraId="2A0BF28D" w14:textId="5310F89A" w:rsidR="00615F5B" w:rsidRDefault="00615F5B" w:rsidP="00615F5B">
      <w:pPr>
        <w:pStyle w:val="BodyText"/>
        <w:rPr>
          <w:b/>
          <w:iCs/>
        </w:rPr>
      </w:pPr>
      <w:r>
        <w:rPr>
          <w:b/>
          <w:iCs/>
        </w:rPr>
        <w:t>Type I multi-panel CBSR:</w:t>
      </w:r>
    </w:p>
    <w:p w14:paraId="4D1E1897" w14:textId="526C3372" w:rsidR="00615F5B" w:rsidRDefault="00E54EB3" w:rsidP="005A18F6">
      <w:pPr>
        <w:pStyle w:val="BodyText"/>
        <w:numPr>
          <w:ilvl w:val="0"/>
          <w:numId w:val="21"/>
        </w:numPr>
      </w:pPr>
      <w:r>
        <w:t>Restrict DFT beams only: E///,</w:t>
      </w:r>
      <w:r w:rsidR="00E81855">
        <w:t xml:space="preserve"> HW</w:t>
      </w:r>
      <w:r w:rsidR="00704A64">
        <w:t>, CATT</w:t>
      </w:r>
      <w:r w:rsidR="00152103">
        <w:t>, SS</w:t>
      </w:r>
      <w:r w:rsidR="001F742A">
        <w:t>, QC</w:t>
      </w:r>
    </w:p>
    <w:p w14:paraId="50EC8F56" w14:textId="0BFE8C7B" w:rsidR="00E54EB3" w:rsidRDefault="00E54EB3" w:rsidP="005A18F6">
      <w:pPr>
        <w:pStyle w:val="BodyText"/>
        <w:numPr>
          <w:ilvl w:val="0"/>
          <w:numId w:val="21"/>
        </w:numPr>
      </w:pPr>
      <w:r>
        <w:t>Also restrict inter-panel cophase: Intel</w:t>
      </w:r>
    </w:p>
    <w:p w14:paraId="3F5FFFF5" w14:textId="53A7424B" w:rsidR="00E54EB3" w:rsidRDefault="00E54EB3" w:rsidP="00E54EB3">
      <w:pPr>
        <w:pStyle w:val="BodyText"/>
      </w:pPr>
    </w:p>
    <w:p w14:paraId="52A716EE" w14:textId="3A698EE2" w:rsidR="00E54EB3" w:rsidRDefault="00E54EB3" w:rsidP="00E54EB3">
      <w:pPr>
        <w:pStyle w:val="BodyText"/>
      </w:pPr>
      <w:r>
        <w:t>The support for Type II CBSR is currently FFS:</w:t>
      </w:r>
    </w:p>
    <w:p w14:paraId="7E9B4086" w14:textId="58272028" w:rsidR="00E54EB3" w:rsidRDefault="00E54EB3" w:rsidP="00E54EB3">
      <w:pPr>
        <w:pStyle w:val="BodyText"/>
        <w:rPr>
          <w:b/>
        </w:rPr>
      </w:pPr>
      <w:r>
        <w:rPr>
          <w:b/>
        </w:rPr>
        <w:t>Type II CBSR:</w:t>
      </w:r>
    </w:p>
    <w:p w14:paraId="70099092" w14:textId="5CBA9879" w:rsidR="00E54EB3" w:rsidRDefault="00E54EB3" w:rsidP="005A18F6">
      <w:pPr>
        <w:pStyle w:val="BodyText"/>
        <w:numPr>
          <w:ilvl w:val="0"/>
          <w:numId w:val="22"/>
        </w:numPr>
      </w:pPr>
      <w:r>
        <w:t>Restrict individual DFT beams: E///</w:t>
      </w:r>
      <w:r w:rsidR="00F517F7">
        <w:t>, ZTE</w:t>
      </w:r>
      <w:r w:rsidR="00E81855">
        <w:t>, HW (also restrict max amplitude level per beam)</w:t>
      </w:r>
      <w:r w:rsidR="00152103">
        <w:t>, LGE</w:t>
      </w:r>
      <w:r w:rsidR="00732652">
        <w:t>, QC</w:t>
      </w:r>
      <w:r w:rsidR="0089369F">
        <w:t>, Intel (use one bitmap for low power beams and one bitmap for high power beams)</w:t>
      </w:r>
    </w:p>
    <w:p w14:paraId="34ED8CBF" w14:textId="59216480" w:rsidR="00AE22B2" w:rsidRDefault="00E54EB3" w:rsidP="005A18F6">
      <w:pPr>
        <w:pStyle w:val="BodyText"/>
        <w:numPr>
          <w:ilvl w:val="0"/>
          <w:numId w:val="22"/>
        </w:numPr>
      </w:pPr>
      <w:r>
        <w:t>Restrict</w:t>
      </w:r>
      <w:r w:rsidR="00704A64">
        <w:t xml:space="preserve"> DFT beam groups: CATT</w:t>
      </w:r>
      <w:r w:rsidR="00152103">
        <w:t>, SS</w:t>
      </w:r>
    </w:p>
    <w:p w14:paraId="17486620" w14:textId="77777777" w:rsidR="00AE22B2" w:rsidRDefault="00AE22B2" w:rsidP="00AE22B2">
      <w:pPr>
        <w:pStyle w:val="BodyText"/>
      </w:pPr>
    </w:p>
    <w:p w14:paraId="29FBEAAD" w14:textId="5979C9A6" w:rsidR="00AE22B2" w:rsidRDefault="00AE22B2" w:rsidP="00AE22B2">
      <w:pPr>
        <w:pStyle w:val="BodyText"/>
      </w:pPr>
      <w:r>
        <w:t>Another issue is if PMI payload depends on CBSR:</w:t>
      </w:r>
    </w:p>
    <w:p w14:paraId="3039C6DD" w14:textId="4FBEA75A" w:rsidR="00AE22B2" w:rsidRDefault="00AE22B2" w:rsidP="00AE22B2">
      <w:pPr>
        <w:pStyle w:val="BodyText"/>
        <w:rPr>
          <w:b/>
        </w:rPr>
      </w:pPr>
      <w:r>
        <w:rPr>
          <w:b/>
        </w:rPr>
        <w:t>CBSR impacts PMI payload:</w:t>
      </w:r>
    </w:p>
    <w:p w14:paraId="6027183C" w14:textId="02DCBCD5" w:rsidR="00AE22B2" w:rsidRDefault="00AE22B2" w:rsidP="005A18F6">
      <w:pPr>
        <w:pStyle w:val="BodyText"/>
        <w:numPr>
          <w:ilvl w:val="0"/>
          <w:numId w:val="23"/>
        </w:numPr>
      </w:pPr>
      <w:r>
        <w:t>Yes:</w:t>
      </w:r>
      <w:r w:rsidR="00F517F7">
        <w:t xml:space="preserve"> ZTE</w:t>
      </w:r>
      <w:r w:rsidR="001F742A">
        <w:t>, AT&amp;T</w:t>
      </w:r>
    </w:p>
    <w:p w14:paraId="155AFA24" w14:textId="4A52AD1A" w:rsidR="00AE22B2" w:rsidRDefault="00AE22B2" w:rsidP="005A18F6">
      <w:pPr>
        <w:pStyle w:val="BodyText"/>
        <w:numPr>
          <w:ilvl w:val="0"/>
          <w:numId w:val="23"/>
        </w:numPr>
      </w:pPr>
      <w:r>
        <w:t>No:</w:t>
      </w:r>
      <w:r w:rsidR="00E81855">
        <w:t xml:space="preserve"> HW, E///</w:t>
      </w:r>
      <w:r w:rsidR="00704A64">
        <w:t xml:space="preserve">, </w:t>
      </w:r>
      <w:r w:rsidR="00152103">
        <w:t>SS</w:t>
      </w:r>
      <w:r w:rsidR="00732652">
        <w:t>, QC</w:t>
      </w:r>
    </w:p>
    <w:p w14:paraId="60C79476" w14:textId="407C5F4C" w:rsidR="000506F9" w:rsidRDefault="000506F9" w:rsidP="000506F9">
      <w:pPr>
        <w:pStyle w:val="BodyText"/>
      </w:pPr>
    </w:p>
    <w:p w14:paraId="7E60B295" w14:textId="7C7429D8" w:rsidR="000506F9" w:rsidRDefault="000506F9" w:rsidP="000506F9">
      <w:pPr>
        <w:pStyle w:val="BodyText"/>
      </w:pPr>
      <w:r>
        <w:t>Based on majority view, we propose the following:</w:t>
      </w:r>
    </w:p>
    <w:p w14:paraId="3A27E8A5" w14:textId="2A258B19" w:rsidR="000506F9" w:rsidRPr="00774B5D" w:rsidRDefault="000506F9" w:rsidP="000506F9">
      <w:pPr>
        <w:pStyle w:val="BodyText"/>
        <w:rPr>
          <w:b/>
          <w:u w:val="single"/>
        </w:rPr>
      </w:pPr>
      <w:r>
        <w:rPr>
          <w:b/>
          <w:u w:val="single"/>
        </w:rPr>
        <w:t>Proposal 4</w:t>
      </w:r>
      <w:r w:rsidRPr="00774B5D">
        <w:rPr>
          <w:b/>
          <w:u w:val="single"/>
        </w:rPr>
        <w:t>:</w:t>
      </w:r>
    </w:p>
    <w:p w14:paraId="0AECBE58" w14:textId="26943BE2" w:rsidR="00EB3D46" w:rsidRPr="00DF07F2" w:rsidRDefault="00DF07F2" w:rsidP="005A18F6">
      <w:pPr>
        <w:pStyle w:val="BodyText"/>
        <w:numPr>
          <w:ilvl w:val="0"/>
          <w:numId w:val="16"/>
        </w:numPr>
      </w:pPr>
      <w:r>
        <w:t xml:space="preserve">For codebook subset restriction for Type I SP </w:t>
      </w:r>
      <w:r w:rsidR="005A18F6" w:rsidRPr="00DF07F2">
        <w:t>rank 3-4 codebooks for 16, 24, and 32 ports</w:t>
      </w:r>
    </w:p>
    <w:p w14:paraId="374EEEC4" w14:textId="75416B12" w:rsidR="00EB3D46" w:rsidRPr="00DF07F2" w:rsidRDefault="005A18F6" w:rsidP="005A18F6">
      <w:pPr>
        <w:pStyle w:val="BodyText"/>
        <w:numPr>
          <w:ilvl w:val="1"/>
          <w:numId w:val="16"/>
        </w:numPr>
        <w:rPr>
          <w:lang w:val="en-US"/>
        </w:rPr>
      </w:pPr>
      <w:r w:rsidRPr="00DF07F2">
        <w:rPr>
          <w:lang w:val="en-US"/>
        </w:rPr>
        <w:t xml:space="preserve">Use single bitfield, determine restricted </w:t>
      </w:r>
      <m:oMath>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v</m:t>
                </m:r>
              </m:e>
            </m:acc>
          </m:e>
          <m:sub>
            <m:sSub>
              <m:sSubPr>
                <m:ctrlPr>
                  <w:rPr>
                    <w:rFonts w:ascii="Cambria Math" w:hAnsi="Cambria Math"/>
                    <w:i/>
                    <w:iCs/>
                    <w:lang w:val="sv-SE"/>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,m</m:t>
            </m:r>
          </m:sub>
        </m:sSub>
      </m:oMath>
      <w:r w:rsidRPr="00DF07F2">
        <w:rPr>
          <w:lang w:val="en-US"/>
        </w:rPr>
        <w:t xml:space="preserve"> depending on restricted </w:t>
      </w:r>
      <m:oMath>
        <m:sSub>
          <m:sSubPr>
            <m:ctrlPr>
              <w:rPr>
                <w:rFonts w:ascii="Cambria Math" w:hAnsi="Cambria Math"/>
                <w:i/>
                <w:iCs/>
                <w:lang w:val="sv-SE"/>
              </w:rPr>
            </m:ctrlPr>
          </m:sSubPr>
          <m:e>
            <m:r>
              <w:rPr>
                <w:rFonts w:ascii="Cambria Math" w:hAnsi="Cambria Math"/>
                <w:lang w:val="sv-SE"/>
              </w:rPr>
              <m:t>v</m:t>
            </m:r>
          </m:e>
          <m:sub>
            <m:sSub>
              <m:sSubPr>
                <m:ctrlPr>
                  <w:rPr>
                    <w:rFonts w:ascii="Cambria Math" w:hAnsi="Cambria Math"/>
                    <w:i/>
                    <w:iCs/>
                    <w:lang w:val="sv-SE"/>
                  </w:rPr>
                </m:ctrlPr>
              </m:sSubPr>
              <m:e>
                <m:r>
                  <w:rPr>
                    <w:rFonts w:ascii="Cambria Math" w:hAnsi="Cambria Math"/>
                    <w:lang w:val="sv-SE"/>
                  </w:rPr>
                  <m:t>l</m:t>
                </m:r>
              </m:e>
              <m:sub>
                <m:r>
                  <w:rPr>
                    <w:rFonts w:ascii="Cambria Math" w:hAnsi="Cambria Math"/>
                    <w:lang w:val="en-US"/>
                  </w:rPr>
                  <m:t>1</m:t>
                </m:r>
              </m:sub>
            </m:sSub>
            <m:r>
              <w:rPr>
                <w:rFonts w:ascii="Cambria Math" w:hAnsi="Cambria Math"/>
                <w:lang w:val="en-US"/>
              </w:rPr>
              <m:t>,</m:t>
            </m:r>
            <m:r>
              <w:rPr>
                <w:rFonts w:ascii="Cambria Math" w:hAnsi="Cambria Math"/>
                <w:lang w:val="sv-SE"/>
              </w:rPr>
              <m:t>m</m:t>
            </m:r>
          </m:sub>
        </m:sSub>
      </m:oMath>
    </w:p>
    <w:p w14:paraId="6A2AA2E7" w14:textId="77777777" w:rsidR="00EB3D46" w:rsidRPr="00DF07F2" w:rsidRDefault="005A18F6" w:rsidP="005A18F6">
      <w:pPr>
        <w:pStyle w:val="BodyText"/>
        <w:numPr>
          <w:ilvl w:val="2"/>
          <w:numId w:val="16"/>
        </w:numPr>
        <w:rPr>
          <w:lang w:val="en-US"/>
        </w:rPr>
      </w:pPr>
      <w:r w:rsidRPr="00DF07F2">
        <w:rPr>
          <w:lang w:val="sv-SE"/>
        </w:rPr>
        <w:t xml:space="preserve">FFS </w:t>
      </w:r>
      <w:proofErr w:type="spellStart"/>
      <w:r w:rsidRPr="00DF07F2">
        <w:rPr>
          <w:lang w:val="sv-SE"/>
        </w:rPr>
        <w:t>details</w:t>
      </w:r>
      <w:proofErr w:type="spellEnd"/>
    </w:p>
    <w:p w14:paraId="79358DE4" w14:textId="4CACA671" w:rsidR="00EB3D46" w:rsidRPr="00DF07F2" w:rsidRDefault="00DF07F2" w:rsidP="005A18F6">
      <w:pPr>
        <w:pStyle w:val="BodyText"/>
        <w:numPr>
          <w:ilvl w:val="0"/>
          <w:numId w:val="16"/>
        </w:numPr>
      </w:pPr>
      <w:r>
        <w:t xml:space="preserve">For codebook subset restriction for Type </w:t>
      </w:r>
      <w:r w:rsidR="005A18F6" w:rsidRPr="00DF07F2">
        <w:t>I MP</w:t>
      </w:r>
      <w:r>
        <w:t xml:space="preserve"> codebook</w:t>
      </w:r>
    </w:p>
    <w:p w14:paraId="16914995" w14:textId="2D3BE522" w:rsidR="00EB3D46" w:rsidRPr="00DF07F2" w:rsidRDefault="005A18F6" w:rsidP="005A18F6">
      <w:pPr>
        <w:pStyle w:val="BodyText"/>
        <w:numPr>
          <w:ilvl w:val="1"/>
          <w:numId w:val="16"/>
        </w:numPr>
        <w:rPr>
          <w:lang w:val="en-US"/>
        </w:rPr>
      </w:pPr>
      <w:r w:rsidRPr="00DF07F2">
        <w:rPr>
          <w:lang w:val="en-US"/>
        </w:rPr>
        <w:t xml:space="preserve">Restrict DFT beams </w:t>
      </w: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l,m</m:t>
            </m:r>
          </m:sub>
        </m:sSub>
      </m:oMath>
      <w:r w:rsidRPr="00DF07F2">
        <w:rPr>
          <w:lang w:val="en-US"/>
        </w:rPr>
        <w:t xml:space="preserve"> (defined in 38.214)</w:t>
      </w:r>
    </w:p>
    <w:p w14:paraId="0F764313" w14:textId="7205187E" w:rsidR="000506F9" w:rsidRPr="00DF07F2" w:rsidRDefault="00DF07F2" w:rsidP="005A18F6">
      <w:pPr>
        <w:pStyle w:val="BodyText"/>
        <w:numPr>
          <w:ilvl w:val="0"/>
          <w:numId w:val="16"/>
        </w:numPr>
      </w:pPr>
      <w:r>
        <w:t>For codebook subset restriction f</w:t>
      </w:r>
      <w:r>
        <w:rPr>
          <w:lang w:val="en-US"/>
        </w:rPr>
        <w:t>or Type II codebook,</w:t>
      </w:r>
    </w:p>
    <w:p w14:paraId="3E2E6621" w14:textId="3899C8E0" w:rsidR="00DF07F2" w:rsidRPr="00DF07F2" w:rsidRDefault="00DF07F2" w:rsidP="005A18F6">
      <w:pPr>
        <w:pStyle w:val="BodyText"/>
        <w:numPr>
          <w:ilvl w:val="1"/>
          <w:numId w:val="16"/>
        </w:numPr>
      </w:pPr>
      <w:r>
        <w:rPr>
          <w:lang w:val="en-US"/>
        </w:rPr>
        <w:t>Restrict individual DFT beams</w:t>
      </w:r>
    </w:p>
    <w:p w14:paraId="7EBC1BC1" w14:textId="0B60E63F" w:rsidR="00DF07F2" w:rsidRPr="00AE22B2" w:rsidRDefault="00DF07F2" w:rsidP="005A18F6">
      <w:pPr>
        <w:pStyle w:val="BodyText"/>
        <w:numPr>
          <w:ilvl w:val="0"/>
          <w:numId w:val="16"/>
        </w:numPr>
      </w:pPr>
      <w:r>
        <w:rPr>
          <w:lang w:val="en-US"/>
        </w:rPr>
        <w:lastRenderedPageBreak/>
        <w:t>Codebook subset restriction does not impact PMI payload size</w:t>
      </w:r>
    </w:p>
    <w:p w14:paraId="4CE61585" w14:textId="71CC21B2" w:rsidR="00D70883" w:rsidRDefault="00D70883" w:rsidP="00D70883">
      <w:pPr>
        <w:pStyle w:val="Heading2"/>
      </w:pPr>
      <w:r>
        <w:t xml:space="preserve"> </w:t>
      </w:r>
      <w:r w:rsidR="00DC2151">
        <w:rPr>
          <w:rFonts w:eastAsia="SimSun"/>
        </w:rPr>
        <w:t>Details on</w:t>
      </w:r>
      <w:r w:rsidR="00DC2151">
        <w:t xml:space="preserve"> partial band</w:t>
      </w:r>
      <w:r w:rsidR="00DC2151">
        <w:rPr>
          <w:rFonts w:eastAsia="SimSun"/>
        </w:rPr>
        <w:t>/sub-band</w:t>
      </w:r>
      <w:r w:rsidR="00DC2151">
        <w:t xml:space="preserve"> CSI </w:t>
      </w:r>
      <w:r w:rsidR="00DC2151">
        <w:rPr>
          <w:rFonts w:eastAsia="SimSun"/>
        </w:rPr>
        <w:t>feedback</w:t>
      </w:r>
    </w:p>
    <w:p w14:paraId="24861884" w14:textId="619683C5" w:rsidR="00856D5C" w:rsidRPr="00856D5C" w:rsidRDefault="002F01C7" w:rsidP="00856D5C">
      <w:r>
        <w:t>E/// discusses the definition of partial band for CSI reporting and CSI-RS resource in a contribution.</w:t>
      </w:r>
      <w:r w:rsidR="00AB579D">
        <w:t xml:space="preserve"> </w:t>
      </w:r>
      <w:r w:rsidR="00DC2151">
        <w:rPr>
          <w:rFonts w:eastAsia="SimSun"/>
        </w:rPr>
        <w:t xml:space="preserve">ZTE and </w:t>
      </w:r>
      <w:proofErr w:type="spellStart"/>
      <w:r w:rsidR="00DC2151">
        <w:rPr>
          <w:rFonts w:eastAsia="SimSun"/>
        </w:rPr>
        <w:t>MediaTek</w:t>
      </w:r>
      <w:proofErr w:type="spellEnd"/>
      <w:r w:rsidR="00DC2151">
        <w:rPr>
          <w:rFonts w:eastAsia="SimSun"/>
        </w:rPr>
        <w:t xml:space="preserve"> discuss sub-band report mechanism f</w:t>
      </w:r>
      <w:r w:rsidR="00AE22B2">
        <w:rPr>
          <w:rFonts w:eastAsia="SimSun"/>
        </w:rPr>
        <w:t>or Type II CSI in contributions.</w:t>
      </w:r>
    </w:p>
    <w:p w14:paraId="28753862" w14:textId="77777777" w:rsidR="00AD31EF" w:rsidRPr="00AD31EF" w:rsidRDefault="00AD31EF" w:rsidP="00AD31EF"/>
    <w:p w14:paraId="3FCF92CE" w14:textId="71D6F054" w:rsidR="00D70883" w:rsidRDefault="00D70883" w:rsidP="00D70883">
      <w:pPr>
        <w:pStyle w:val="Heading2"/>
      </w:pPr>
      <w:r w:rsidRPr="0083529A">
        <w:t>Decide whether to support additional overhead reduction via frequency parametrization for Type II codebooks</w:t>
      </w:r>
    </w:p>
    <w:p w14:paraId="4950E1E4" w14:textId="5D3B6DFF" w:rsidR="00AD31EF" w:rsidRDefault="00AD31EF" w:rsidP="00AD31EF">
      <w:r>
        <w:t xml:space="preserve">In the agreed codebook WF in RAN1#89, there was an FFS on if frequency-dependent parametrization </w:t>
      </w:r>
      <w:r w:rsidR="00AD4643">
        <w:t>of beam co-phasing</w:t>
      </w:r>
      <w:r w:rsidR="00BB7072">
        <w:t>, utilizing the frequency correlation,</w:t>
      </w:r>
      <w:r w:rsidR="00AD4643">
        <w:t xml:space="preserve"> in order to further reduce </w:t>
      </w:r>
      <w:r w:rsidR="00BB7072">
        <w:t xml:space="preserve">Type II </w:t>
      </w:r>
      <w:r w:rsidR="00AD4643">
        <w:t>PMI overhead. LG proposes to introduce a new codebook mode</w:t>
      </w:r>
      <w:r w:rsidR="00765DFC">
        <w:t xml:space="preserve"> based on linear phase shift with delay-related parameter and present </w:t>
      </w:r>
      <w:r w:rsidR="00BB7072">
        <w:t>SLS</w:t>
      </w:r>
      <w:r w:rsidR="00765DFC">
        <w:t xml:space="preserve"> results supporting this design. ZTE and MTK proposes that frequency-dependent parametrization </w:t>
      </w:r>
      <w:r w:rsidR="00BB7072">
        <w:t>can be achieved by partial subband reporting and letting the gNB interpolate between the reported subbands. E/// presents analysis of beam frequency correlation and simplified evaluation results.</w:t>
      </w:r>
    </w:p>
    <w:p w14:paraId="4BF7A787" w14:textId="6AA496A3" w:rsidR="00BB7072" w:rsidRDefault="00BB7072" w:rsidP="00BB7072">
      <w:pPr>
        <w:pStyle w:val="Observation"/>
      </w:pPr>
      <w:bookmarkStart w:id="4" w:name="_Toc493601439"/>
      <w:r>
        <w:t xml:space="preserve">No consensus </w:t>
      </w:r>
      <w:r w:rsidR="00CC2DF4">
        <w:t xml:space="preserve">at present </w:t>
      </w:r>
      <w:r>
        <w:t>on detailed design for frequency parametrization for Type II CSI</w:t>
      </w:r>
      <w:bookmarkEnd w:id="4"/>
    </w:p>
    <w:p w14:paraId="3745D9AD" w14:textId="58DE7DE2" w:rsidR="00415088" w:rsidRDefault="00415088" w:rsidP="00415088">
      <w:pPr>
        <w:pStyle w:val="Heading2"/>
      </w:pPr>
      <w:r>
        <w:t>CSI feedback mechanism for NC-JT</w:t>
      </w:r>
    </w:p>
    <w:p w14:paraId="1244BB3F" w14:textId="63050D25" w:rsidR="00415088" w:rsidRDefault="00415088" w:rsidP="0049593A">
      <w:r>
        <w:t>Several companies (E///, HW, LGE, CATT) discusses introducing CSI feedback mechanism for NC-JT CSI in the multi-TRP case based on measuring several NZP CSI-RS resources for channel measurements.</w:t>
      </w:r>
    </w:p>
    <w:p w14:paraId="53D63DF9" w14:textId="305FB865" w:rsidR="0049593A" w:rsidRDefault="009E5485" w:rsidP="0049593A">
      <w:r>
        <w:t xml:space="preserve">Since multi-TRP operation was </w:t>
      </w:r>
      <w:proofErr w:type="spellStart"/>
      <w:r>
        <w:t>downscoped</w:t>
      </w:r>
      <w:proofErr w:type="spellEnd"/>
      <w:r>
        <w:t xml:space="preserve"> at the RAN plenary, discussion can resume in Phase II.</w:t>
      </w:r>
    </w:p>
    <w:p w14:paraId="5D08106A" w14:textId="77777777" w:rsidR="00D70883" w:rsidRPr="00D70883" w:rsidRDefault="00D70883" w:rsidP="00D70883"/>
    <w:p w14:paraId="193FAC33" w14:textId="5066AB1F" w:rsidR="00D70883" w:rsidRDefault="00D70883" w:rsidP="00D70883">
      <w:pPr>
        <w:pStyle w:val="Heading2"/>
      </w:pPr>
      <w:r w:rsidRPr="0083529A">
        <w:t>Need for additional codebooks or codebook details</w:t>
      </w:r>
    </w:p>
    <w:p w14:paraId="3CB95F07" w14:textId="454C8E8E" w:rsidR="00BB7072" w:rsidRPr="00BB7072" w:rsidRDefault="00BB7072" w:rsidP="00BB7072">
      <w:r>
        <w:t>Some companies bring proposals for introducing additional codebooks revising agreed codebook design:</w:t>
      </w:r>
    </w:p>
    <w:p w14:paraId="0A920944" w14:textId="3BD5AB44" w:rsidR="00CC2DF4" w:rsidRDefault="00CC2DF4" w:rsidP="005A18F6">
      <w:pPr>
        <w:pStyle w:val="ListParagraph"/>
        <w:numPr>
          <w:ilvl w:val="0"/>
          <w:numId w:val="10"/>
        </w:numPr>
        <w:spacing w:after="0"/>
      </w:pPr>
      <w:r>
        <w:t xml:space="preserve">Some companies </w:t>
      </w:r>
      <w:r w:rsidR="009E5485">
        <w:t>discuss</w:t>
      </w:r>
      <w:r>
        <w:t xml:space="preserve"> introduction of other port selection codebooks in the CSI acquisition for reciprocity agenda item</w:t>
      </w:r>
    </w:p>
    <w:p w14:paraId="7A135DC0" w14:textId="73782D75" w:rsidR="00D70883" w:rsidRDefault="00D70883" w:rsidP="005A18F6">
      <w:pPr>
        <w:pStyle w:val="ListParagraph"/>
        <w:numPr>
          <w:ilvl w:val="0"/>
          <w:numId w:val="10"/>
        </w:numPr>
        <w:spacing w:after="0"/>
      </w:pPr>
      <w:r>
        <w:t>Rank 4 CB for Type II: HW (without increasing payload), SS (in Phase II)</w:t>
      </w:r>
    </w:p>
    <w:p w14:paraId="6474C921" w14:textId="7CD40300" w:rsidR="00B42473" w:rsidRDefault="00B42473" w:rsidP="005A18F6">
      <w:pPr>
        <w:pStyle w:val="ListParagraph"/>
        <w:numPr>
          <w:ilvl w:val="0"/>
          <w:numId w:val="10"/>
        </w:numPr>
        <w:spacing w:after="0"/>
      </w:pPr>
      <w:r>
        <w:t>HW propose introduction of Category 2 Type II codebook as well a Type II codebook for beamformed CSI-RS with K&gt;1</w:t>
      </w:r>
    </w:p>
    <w:p w14:paraId="6C842523" w14:textId="593082E5" w:rsidR="00B42473" w:rsidRDefault="00AB579D" w:rsidP="005A18F6">
      <w:pPr>
        <w:pStyle w:val="ListParagraph"/>
        <w:numPr>
          <w:ilvl w:val="0"/>
          <w:numId w:val="10"/>
        </w:numPr>
        <w:spacing w:after="0"/>
      </w:pPr>
      <w:r>
        <w:t>MTK</w:t>
      </w:r>
      <w:r w:rsidR="00B42473">
        <w:t xml:space="preserve"> proposes to introduce 16 ports rank 3 &amp; 4 codebooks without antenna grouping</w:t>
      </w:r>
    </w:p>
    <w:p w14:paraId="351A7D29" w14:textId="6FFA6EBE" w:rsidR="005C28F2" w:rsidRDefault="005C28F2" w:rsidP="005A18F6">
      <w:pPr>
        <w:pStyle w:val="ListParagraph"/>
        <w:numPr>
          <w:ilvl w:val="0"/>
          <w:numId w:val="10"/>
        </w:numPr>
        <w:spacing w:after="0"/>
      </w:pPr>
      <w:r>
        <w:t xml:space="preserve">Ericsson </w:t>
      </w:r>
      <w:r w:rsidR="00522783">
        <w:t>proposes extension of multi-panel codebook to support 2 ports per panel</w:t>
      </w:r>
    </w:p>
    <w:p w14:paraId="594D7CD4" w14:textId="32777F39" w:rsidR="00B42473" w:rsidRDefault="00B42473" w:rsidP="00B42473">
      <w:pPr>
        <w:spacing w:after="0"/>
      </w:pPr>
    </w:p>
    <w:p w14:paraId="2D58793C" w14:textId="3789F795" w:rsidR="00B42473" w:rsidRDefault="00522783" w:rsidP="00B42473">
      <w:pPr>
        <w:pStyle w:val="Observation"/>
      </w:pPr>
      <w:bookmarkStart w:id="5" w:name="_Toc493601440"/>
      <w:r>
        <w:t>Varied proposals on codebook enhancements</w:t>
      </w:r>
      <w:bookmarkEnd w:id="5"/>
    </w:p>
    <w:p w14:paraId="33FD9310" w14:textId="77777777" w:rsidR="006455E5" w:rsidRPr="00D70883" w:rsidRDefault="006455E5" w:rsidP="00D70883"/>
    <w:p w14:paraId="3ABDDF51" w14:textId="39225322" w:rsidR="00D70883" w:rsidRDefault="00793268" w:rsidP="00D70883">
      <w:pPr>
        <w:pStyle w:val="Heading2"/>
      </w:pPr>
      <w:r>
        <w:t xml:space="preserve"> </w:t>
      </w:r>
      <w:r w:rsidR="00D70883">
        <w:t>Other issues</w:t>
      </w:r>
    </w:p>
    <w:p w14:paraId="1185BAE2" w14:textId="01B978ED" w:rsidR="00AB579D" w:rsidRPr="00AB579D" w:rsidRDefault="00AB579D" w:rsidP="00AB579D">
      <w:r>
        <w:t xml:space="preserve">Some other issues that have been discussed in </w:t>
      </w:r>
      <w:r w:rsidR="00CC2DF4">
        <w:t>companies’</w:t>
      </w:r>
      <w:r>
        <w:t xml:space="preserve"> contributions are summarized below:</w:t>
      </w:r>
    </w:p>
    <w:p w14:paraId="179D7D6B" w14:textId="30A7B4C5" w:rsidR="005D4D7E" w:rsidRDefault="005D4D7E" w:rsidP="005A18F6">
      <w:pPr>
        <w:pStyle w:val="ListParagraph"/>
        <w:numPr>
          <w:ilvl w:val="0"/>
          <w:numId w:val="12"/>
        </w:numPr>
        <w:spacing w:after="0"/>
      </w:pPr>
      <w:r>
        <w:t>Some companies (SS, DCM) discusses omitting reporting of CSI parameters for hybrid reporting</w:t>
      </w:r>
    </w:p>
    <w:p w14:paraId="5F1904AD" w14:textId="77777777" w:rsidR="00D70883" w:rsidRPr="0083529A" w:rsidRDefault="00D70883" w:rsidP="00CF7D99">
      <w:pPr>
        <w:spacing w:line="259" w:lineRule="auto"/>
      </w:pPr>
    </w:p>
    <w:p w14:paraId="519BA115" w14:textId="3963D817" w:rsidR="00BD5B67" w:rsidRPr="00D4629B" w:rsidRDefault="00BD5B67" w:rsidP="00BD5B67">
      <w:pPr>
        <w:rPr>
          <w:b/>
        </w:rPr>
      </w:pPr>
    </w:p>
    <w:p w14:paraId="101E4B3B" w14:textId="4DDEFC99" w:rsidR="000C3890" w:rsidRDefault="000C3890" w:rsidP="000C3890"/>
    <w:p w14:paraId="56327F3C" w14:textId="778FD357" w:rsidR="00C01F33" w:rsidRDefault="00C01F33" w:rsidP="003A0E41">
      <w:pPr>
        <w:pStyle w:val="Heading1"/>
      </w:pPr>
      <w:r w:rsidRPr="00CE0424">
        <w:lastRenderedPageBreak/>
        <w:t>Conclusion</w:t>
      </w:r>
      <w:r w:rsidR="00AE2FEB">
        <w:t>s</w:t>
      </w:r>
    </w:p>
    <w:p w14:paraId="081FC313" w14:textId="4795C17F" w:rsidR="00AB579D" w:rsidRDefault="00AB579D" w:rsidP="00AB579D">
      <w:pPr>
        <w:pStyle w:val="BodyText"/>
      </w:pPr>
      <w:r>
        <w:t xml:space="preserve">In this </w:t>
      </w:r>
      <w:proofErr w:type="spellStart"/>
      <w:r>
        <w:t>tdoc</w:t>
      </w:r>
      <w:proofErr w:type="spellEnd"/>
      <w:r>
        <w:t>, we summarize companies views on CSI feedback, the following observations have been made:</w:t>
      </w:r>
    </w:p>
    <w:p w14:paraId="5A5C450A" w14:textId="540ACBE4" w:rsidR="00DF07F2" w:rsidRDefault="00AB579D">
      <w:pPr>
        <w:pStyle w:val="TOC1"/>
        <w:rPr>
          <w:rFonts w:asciiTheme="minorHAnsi"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3601438" w:history="1">
        <w:r w:rsidR="00DF07F2" w:rsidRPr="00641C0E">
          <w:rPr>
            <w:rStyle w:val="Hyperlink"/>
          </w:rPr>
          <w:t>Observation 1</w:t>
        </w:r>
        <w:r w:rsidR="00DF07F2">
          <w:rPr>
            <w:rFonts w:asciiTheme="minorHAnsi" w:hAnsiTheme="minorHAnsi" w:cstheme="minorBidi"/>
            <w:b w:val="0"/>
            <w:sz w:val="22"/>
            <w:lang w:eastAsia="en-US"/>
          </w:rPr>
          <w:tab/>
        </w:r>
        <w:r w:rsidR="00DF07F2" w:rsidRPr="00641C0E">
          <w:rPr>
            <w:rStyle w:val="Hyperlink"/>
          </w:rPr>
          <w:t>Majority of companies support aperiodic CSI feedback on PUCCH</w:t>
        </w:r>
      </w:hyperlink>
    </w:p>
    <w:p w14:paraId="20D18393" w14:textId="5E7BF0AE" w:rsidR="00DF07F2" w:rsidRDefault="00E5412D">
      <w:pPr>
        <w:pStyle w:val="TOC1"/>
        <w:rPr>
          <w:rFonts w:asciiTheme="minorHAnsi" w:hAnsiTheme="minorHAnsi" w:cstheme="minorBidi"/>
          <w:b w:val="0"/>
          <w:sz w:val="22"/>
          <w:lang w:eastAsia="en-US"/>
        </w:rPr>
      </w:pPr>
      <w:hyperlink w:anchor="_Toc493601439" w:history="1">
        <w:r w:rsidR="00DF07F2" w:rsidRPr="00641C0E">
          <w:rPr>
            <w:rStyle w:val="Hyperlink"/>
          </w:rPr>
          <w:t>Observation 2</w:t>
        </w:r>
        <w:r w:rsidR="00DF07F2">
          <w:rPr>
            <w:rFonts w:asciiTheme="minorHAnsi" w:hAnsiTheme="minorHAnsi" w:cstheme="minorBidi"/>
            <w:b w:val="0"/>
            <w:sz w:val="22"/>
            <w:lang w:eastAsia="en-US"/>
          </w:rPr>
          <w:tab/>
        </w:r>
        <w:r w:rsidR="00DF07F2" w:rsidRPr="00641C0E">
          <w:rPr>
            <w:rStyle w:val="Hyperlink"/>
          </w:rPr>
          <w:t>No consensus at present on detailed design for frequency parametrization for Type II CSI</w:t>
        </w:r>
      </w:hyperlink>
    </w:p>
    <w:p w14:paraId="20B16A4F" w14:textId="01FC8993" w:rsidR="00DF07F2" w:rsidRDefault="00E5412D">
      <w:pPr>
        <w:pStyle w:val="TOC1"/>
        <w:rPr>
          <w:rFonts w:asciiTheme="minorHAnsi" w:hAnsiTheme="minorHAnsi" w:cstheme="minorBidi"/>
          <w:b w:val="0"/>
          <w:sz w:val="22"/>
          <w:lang w:eastAsia="en-US"/>
        </w:rPr>
      </w:pPr>
      <w:hyperlink w:anchor="_Toc493601440" w:history="1">
        <w:r w:rsidR="00DF07F2" w:rsidRPr="00641C0E">
          <w:rPr>
            <w:rStyle w:val="Hyperlink"/>
          </w:rPr>
          <w:t>Observation 3</w:t>
        </w:r>
        <w:r w:rsidR="00DF07F2">
          <w:rPr>
            <w:rFonts w:asciiTheme="minorHAnsi" w:hAnsiTheme="minorHAnsi" w:cstheme="minorBidi"/>
            <w:b w:val="0"/>
            <w:sz w:val="22"/>
            <w:lang w:eastAsia="en-US"/>
          </w:rPr>
          <w:tab/>
        </w:r>
        <w:r w:rsidR="00DF07F2" w:rsidRPr="00641C0E">
          <w:rPr>
            <w:rStyle w:val="Hyperlink"/>
          </w:rPr>
          <w:t>Varied proposals on codebook enhancements</w:t>
        </w:r>
      </w:hyperlink>
    </w:p>
    <w:p w14:paraId="458B6AB9" w14:textId="641D7D49" w:rsidR="00AB579D" w:rsidRDefault="00AB579D" w:rsidP="00AB579D">
      <w:pPr>
        <w:pStyle w:val="BodyText"/>
        <w:rPr>
          <w:b/>
          <w:bCs/>
        </w:rPr>
      </w:pPr>
      <w:r>
        <w:rPr>
          <w:bCs/>
          <w:noProof/>
          <w:szCs w:val="22"/>
          <w:lang w:val="en-US"/>
        </w:rPr>
        <w:fldChar w:fldCharType="end"/>
      </w:r>
    </w:p>
    <w:p w14:paraId="19F7BA52" w14:textId="21EC341F" w:rsidR="00AB579D" w:rsidRDefault="00AB579D" w:rsidP="00AB579D">
      <w:pPr>
        <w:pStyle w:val="BodyText"/>
      </w:pPr>
      <w:r>
        <w:t xml:space="preserve">Based on the </w:t>
      </w:r>
      <w:r w:rsidR="00CC2DF4">
        <w:t>companies’</w:t>
      </w:r>
      <w:r>
        <w:t xml:space="preserve"> views, we make the following proposals for possible agreements:</w:t>
      </w:r>
    </w:p>
    <w:p w14:paraId="22576F07" w14:textId="77777777" w:rsidR="00DF07F2" w:rsidRDefault="00DF07F2" w:rsidP="00DF07F2">
      <w:pPr>
        <w:rPr>
          <w:b/>
          <w:u w:val="single"/>
        </w:rPr>
      </w:pPr>
      <w:r w:rsidRPr="00AE290E">
        <w:rPr>
          <w:b/>
          <w:u w:val="single"/>
        </w:rPr>
        <w:t>Proposal 1:</w:t>
      </w:r>
    </w:p>
    <w:p w14:paraId="0F4B2D66" w14:textId="77777777" w:rsidR="00DF07F2" w:rsidRPr="00AE290E" w:rsidRDefault="00DF07F2" w:rsidP="005A18F6">
      <w:pPr>
        <w:pStyle w:val="ListParagraph"/>
        <w:numPr>
          <w:ilvl w:val="0"/>
          <w:numId w:val="14"/>
        </w:numPr>
        <w:rPr>
          <w:b/>
          <w:u w:val="single"/>
        </w:rPr>
      </w:pPr>
      <w:r>
        <w:t>Semi-persistent reporting is supported for both PUCCH and PUSCH</w:t>
      </w:r>
    </w:p>
    <w:p w14:paraId="6DA1E1F5" w14:textId="77777777" w:rsidR="00DF07F2" w:rsidRDefault="00DF07F2" w:rsidP="00DF07F2">
      <w:pPr>
        <w:rPr>
          <w:b/>
          <w:u w:val="single"/>
        </w:rPr>
      </w:pPr>
      <w:r>
        <w:rPr>
          <w:b/>
          <w:u w:val="single"/>
        </w:rPr>
        <w:t>Proposal 2</w:t>
      </w:r>
      <w:r w:rsidRPr="00AE290E">
        <w:rPr>
          <w:b/>
          <w:u w:val="single"/>
        </w:rPr>
        <w:t>:</w:t>
      </w:r>
    </w:p>
    <w:p w14:paraId="766676D3" w14:textId="77777777" w:rsidR="00DF07F2" w:rsidRPr="000506F9" w:rsidRDefault="00DF07F2" w:rsidP="005A18F6">
      <w:pPr>
        <w:pStyle w:val="ListParagraph"/>
        <w:numPr>
          <w:ilvl w:val="0"/>
          <w:numId w:val="24"/>
        </w:numPr>
      </w:pPr>
      <w:r w:rsidRPr="000506F9">
        <w:t>For</w:t>
      </w:r>
      <w:r>
        <w:t xml:space="preserve"> short PUCCH, </w:t>
      </w:r>
      <w:r w:rsidRPr="000506F9">
        <w:rPr>
          <w:rFonts w:eastAsia="MS Mincho"/>
        </w:rPr>
        <w:t>RI/CRI/PMI/CQI</w:t>
      </w:r>
      <w:r>
        <w:rPr>
          <w:rFonts w:eastAsia="MS Mincho"/>
        </w:rPr>
        <w:t xml:space="preserve"> is jointly encoded</w:t>
      </w:r>
      <w:r w:rsidRPr="000506F9">
        <w:rPr>
          <w:rFonts w:eastAsia="MS Mincho"/>
        </w:rPr>
        <w:t xml:space="preserve"> with padding bits prior to encoding</w:t>
      </w:r>
      <w:r>
        <w:rPr>
          <w:rFonts w:eastAsia="MS Mincho"/>
        </w:rPr>
        <w:t xml:space="preserve"> to ensure same payload size irrespective of RI/CRI</w:t>
      </w:r>
    </w:p>
    <w:p w14:paraId="53E9828C" w14:textId="77777777" w:rsidR="00DF07F2" w:rsidRPr="000506F9" w:rsidRDefault="00DF07F2" w:rsidP="005A18F6">
      <w:pPr>
        <w:pStyle w:val="ListParagraph"/>
        <w:numPr>
          <w:ilvl w:val="0"/>
          <w:numId w:val="24"/>
        </w:numPr>
      </w:pPr>
      <w:r>
        <w:rPr>
          <w:rFonts w:eastAsia="MS Mincho"/>
        </w:rPr>
        <w:t xml:space="preserve">For long PUCCH, </w:t>
      </w:r>
      <w:r w:rsidRPr="000506F9">
        <w:rPr>
          <w:rFonts w:eastAsia="MS Mincho"/>
        </w:rPr>
        <w:t xml:space="preserve">RI/CRI </w:t>
      </w:r>
      <w:r>
        <w:rPr>
          <w:rFonts w:eastAsia="MS Mincho"/>
        </w:rPr>
        <w:t>is separately encoded</w:t>
      </w:r>
      <w:r w:rsidRPr="000506F9">
        <w:rPr>
          <w:rFonts w:eastAsia="MS Mincho"/>
        </w:rPr>
        <w:t xml:space="preserve"> from PMI/CQI</w:t>
      </w:r>
    </w:p>
    <w:p w14:paraId="5F4A7916" w14:textId="77777777" w:rsidR="00DF07F2" w:rsidRPr="00774B5D" w:rsidRDefault="00DF07F2" w:rsidP="00DF07F2">
      <w:pPr>
        <w:pStyle w:val="BodyText"/>
        <w:rPr>
          <w:b/>
          <w:u w:val="single"/>
        </w:rPr>
      </w:pPr>
      <w:r>
        <w:rPr>
          <w:b/>
          <w:u w:val="single"/>
        </w:rPr>
        <w:t>Proposal 3</w:t>
      </w:r>
      <w:r w:rsidRPr="00774B5D">
        <w:rPr>
          <w:b/>
          <w:u w:val="single"/>
        </w:rPr>
        <w:t>:</w:t>
      </w:r>
    </w:p>
    <w:p w14:paraId="47143774" w14:textId="77777777" w:rsidR="00DF07F2" w:rsidRDefault="00DF07F2" w:rsidP="005A18F6">
      <w:pPr>
        <w:pStyle w:val="BodyText"/>
        <w:numPr>
          <w:ilvl w:val="0"/>
          <w:numId w:val="16"/>
        </w:numPr>
      </w:pPr>
      <w:r>
        <w:t>Support aperiodic CSI feedback carried on PUCCH</w:t>
      </w:r>
    </w:p>
    <w:p w14:paraId="536639E5" w14:textId="77777777" w:rsidR="00DF07F2" w:rsidRPr="00774B5D" w:rsidRDefault="00DF07F2" w:rsidP="00DF07F2">
      <w:pPr>
        <w:pStyle w:val="BodyText"/>
        <w:rPr>
          <w:b/>
          <w:u w:val="single"/>
        </w:rPr>
      </w:pPr>
      <w:r>
        <w:rPr>
          <w:b/>
          <w:u w:val="single"/>
        </w:rPr>
        <w:t>Proposal 4</w:t>
      </w:r>
      <w:r w:rsidRPr="00774B5D">
        <w:rPr>
          <w:b/>
          <w:u w:val="single"/>
        </w:rPr>
        <w:t>:</w:t>
      </w:r>
    </w:p>
    <w:p w14:paraId="13C7F1DE" w14:textId="77777777" w:rsidR="00DF07F2" w:rsidRPr="00DF07F2" w:rsidRDefault="00DF07F2" w:rsidP="005A18F6">
      <w:pPr>
        <w:pStyle w:val="BodyText"/>
        <w:numPr>
          <w:ilvl w:val="0"/>
          <w:numId w:val="16"/>
        </w:numPr>
      </w:pPr>
      <w:r>
        <w:t xml:space="preserve">For codebook subset restriction for Type I SP </w:t>
      </w:r>
      <w:r w:rsidRPr="00DF07F2">
        <w:t>rank 3-4 codebooks for 16, 24, and 32 ports</w:t>
      </w:r>
    </w:p>
    <w:p w14:paraId="789685CC" w14:textId="77777777" w:rsidR="00DF07F2" w:rsidRPr="00DF07F2" w:rsidRDefault="00DF07F2" w:rsidP="005A18F6">
      <w:pPr>
        <w:pStyle w:val="BodyText"/>
        <w:numPr>
          <w:ilvl w:val="1"/>
          <w:numId w:val="16"/>
        </w:numPr>
        <w:rPr>
          <w:lang w:val="en-US"/>
        </w:rPr>
      </w:pPr>
      <w:r w:rsidRPr="00DF07F2">
        <w:rPr>
          <w:lang w:val="en-US"/>
        </w:rPr>
        <w:t xml:space="preserve">Use single bitfield, determine restricted </w:t>
      </w:r>
      <m:oMath>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v</m:t>
                </m:r>
              </m:e>
            </m:acc>
          </m:e>
          <m:sub>
            <m:sSub>
              <m:sSubPr>
                <m:ctrlPr>
                  <w:rPr>
                    <w:rFonts w:ascii="Cambria Math" w:hAnsi="Cambria Math"/>
                    <w:i/>
                    <w:iCs/>
                    <w:lang w:val="sv-SE"/>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,m</m:t>
            </m:r>
          </m:sub>
        </m:sSub>
      </m:oMath>
      <w:r w:rsidRPr="00DF07F2">
        <w:rPr>
          <w:lang w:val="en-US"/>
        </w:rPr>
        <w:t xml:space="preserve"> depending on restricted </w:t>
      </w:r>
      <m:oMath>
        <m:sSub>
          <m:sSubPr>
            <m:ctrlPr>
              <w:rPr>
                <w:rFonts w:ascii="Cambria Math" w:hAnsi="Cambria Math"/>
                <w:i/>
                <w:iCs/>
                <w:lang w:val="sv-SE"/>
              </w:rPr>
            </m:ctrlPr>
          </m:sSubPr>
          <m:e>
            <m:r>
              <w:rPr>
                <w:rFonts w:ascii="Cambria Math" w:hAnsi="Cambria Math"/>
                <w:lang w:val="sv-SE"/>
              </w:rPr>
              <m:t>v</m:t>
            </m:r>
          </m:e>
          <m:sub>
            <m:sSub>
              <m:sSubPr>
                <m:ctrlPr>
                  <w:rPr>
                    <w:rFonts w:ascii="Cambria Math" w:hAnsi="Cambria Math"/>
                    <w:i/>
                    <w:iCs/>
                    <w:lang w:val="sv-SE"/>
                  </w:rPr>
                </m:ctrlPr>
              </m:sSubPr>
              <m:e>
                <m:r>
                  <w:rPr>
                    <w:rFonts w:ascii="Cambria Math" w:hAnsi="Cambria Math"/>
                    <w:lang w:val="sv-SE"/>
                  </w:rPr>
                  <m:t>l</m:t>
                </m:r>
              </m:e>
              <m:sub>
                <m:r>
                  <w:rPr>
                    <w:rFonts w:ascii="Cambria Math" w:hAnsi="Cambria Math"/>
                    <w:lang w:val="en-US"/>
                  </w:rPr>
                  <m:t>1</m:t>
                </m:r>
              </m:sub>
            </m:sSub>
            <m:r>
              <w:rPr>
                <w:rFonts w:ascii="Cambria Math" w:hAnsi="Cambria Math"/>
                <w:lang w:val="en-US"/>
              </w:rPr>
              <m:t>,</m:t>
            </m:r>
            <m:r>
              <w:rPr>
                <w:rFonts w:ascii="Cambria Math" w:hAnsi="Cambria Math"/>
                <w:lang w:val="sv-SE"/>
              </w:rPr>
              <m:t>m</m:t>
            </m:r>
          </m:sub>
        </m:sSub>
      </m:oMath>
    </w:p>
    <w:p w14:paraId="4197CD22" w14:textId="77777777" w:rsidR="00DF07F2" w:rsidRPr="00DF07F2" w:rsidRDefault="00DF07F2" w:rsidP="005A18F6">
      <w:pPr>
        <w:pStyle w:val="BodyText"/>
        <w:numPr>
          <w:ilvl w:val="2"/>
          <w:numId w:val="16"/>
        </w:numPr>
        <w:rPr>
          <w:lang w:val="en-US"/>
        </w:rPr>
      </w:pPr>
      <w:r w:rsidRPr="00DF07F2">
        <w:rPr>
          <w:lang w:val="sv-SE"/>
        </w:rPr>
        <w:t xml:space="preserve">FFS </w:t>
      </w:r>
      <w:proofErr w:type="spellStart"/>
      <w:r w:rsidRPr="00DF07F2">
        <w:rPr>
          <w:lang w:val="sv-SE"/>
        </w:rPr>
        <w:t>details</w:t>
      </w:r>
      <w:proofErr w:type="spellEnd"/>
    </w:p>
    <w:p w14:paraId="77A56C16" w14:textId="77777777" w:rsidR="00DF07F2" w:rsidRPr="00DF07F2" w:rsidRDefault="00DF07F2" w:rsidP="005A18F6">
      <w:pPr>
        <w:pStyle w:val="BodyText"/>
        <w:numPr>
          <w:ilvl w:val="0"/>
          <w:numId w:val="16"/>
        </w:numPr>
      </w:pPr>
      <w:r>
        <w:t xml:space="preserve">For codebook subset restriction for Type </w:t>
      </w:r>
      <w:r w:rsidRPr="00DF07F2">
        <w:t>I MP</w:t>
      </w:r>
      <w:r>
        <w:t xml:space="preserve"> codebook</w:t>
      </w:r>
    </w:p>
    <w:p w14:paraId="203086EC" w14:textId="77777777" w:rsidR="00DF07F2" w:rsidRPr="00DF07F2" w:rsidRDefault="00DF07F2" w:rsidP="005A18F6">
      <w:pPr>
        <w:pStyle w:val="BodyText"/>
        <w:numPr>
          <w:ilvl w:val="1"/>
          <w:numId w:val="16"/>
        </w:numPr>
        <w:rPr>
          <w:lang w:val="en-US"/>
        </w:rPr>
      </w:pPr>
      <w:r w:rsidRPr="00DF07F2">
        <w:rPr>
          <w:lang w:val="en-US"/>
        </w:rPr>
        <w:t xml:space="preserve">Restrict DFT beams </w:t>
      </w: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l,m</m:t>
            </m:r>
          </m:sub>
        </m:sSub>
      </m:oMath>
      <w:r w:rsidRPr="00DF07F2">
        <w:rPr>
          <w:lang w:val="en-US"/>
        </w:rPr>
        <w:t xml:space="preserve"> (defined in 38.214)</w:t>
      </w:r>
    </w:p>
    <w:p w14:paraId="00B4DA30" w14:textId="77777777" w:rsidR="00DF07F2" w:rsidRPr="00DF07F2" w:rsidRDefault="00DF07F2" w:rsidP="005A18F6">
      <w:pPr>
        <w:pStyle w:val="BodyText"/>
        <w:numPr>
          <w:ilvl w:val="0"/>
          <w:numId w:val="16"/>
        </w:numPr>
      </w:pPr>
      <w:r>
        <w:t>For codebook subset restriction f</w:t>
      </w:r>
      <w:r>
        <w:rPr>
          <w:lang w:val="en-US"/>
        </w:rPr>
        <w:t>or Type II codebook,</w:t>
      </w:r>
    </w:p>
    <w:p w14:paraId="35231DBC" w14:textId="77777777" w:rsidR="00DF07F2" w:rsidRPr="00DF07F2" w:rsidRDefault="00DF07F2" w:rsidP="005A18F6">
      <w:pPr>
        <w:pStyle w:val="BodyText"/>
        <w:numPr>
          <w:ilvl w:val="1"/>
          <w:numId w:val="16"/>
        </w:numPr>
      </w:pPr>
      <w:r>
        <w:rPr>
          <w:lang w:val="en-US"/>
        </w:rPr>
        <w:t>Restrict individual DFT beams</w:t>
      </w:r>
    </w:p>
    <w:p w14:paraId="1F3874EA" w14:textId="77777777" w:rsidR="00DF07F2" w:rsidRPr="00AE22B2" w:rsidRDefault="00DF07F2" w:rsidP="005A18F6">
      <w:pPr>
        <w:pStyle w:val="BodyText"/>
        <w:numPr>
          <w:ilvl w:val="0"/>
          <w:numId w:val="16"/>
        </w:numPr>
      </w:pPr>
      <w:r>
        <w:rPr>
          <w:lang w:val="en-US"/>
        </w:rPr>
        <w:t>Codebook subset restriction does not impact PMI payload size</w:t>
      </w:r>
    </w:p>
    <w:p w14:paraId="21CD9ACC" w14:textId="77777777" w:rsidR="00AD027E" w:rsidRPr="000C3890" w:rsidRDefault="00AD027E" w:rsidP="00BB086B"/>
    <w:p w14:paraId="5B3C850D" w14:textId="77777777" w:rsidR="00F507D1" w:rsidRPr="00CE0424" w:rsidRDefault="00F507D1" w:rsidP="00CE0424">
      <w:pPr>
        <w:pStyle w:val="Heading1"/>
      </w:pPr>
      <w:bookmarkStart w:id="6" w:name="_In-sequence_SDU_delivery"/>
      <w:bookmarkEnd w:id="6"/>
      <w:r w:rsidRPr="00CE0424">
        <w:t>References</w:t>
      </w:r>
    </w:p>
    <w:p w14:paraId="1E80E3AD" w14:textId="1C6174DA" w:rsidR="00ED4B17" w:rsidRDefault="00ED4B17" w:rsidP="003930BE">
      <w:pPr>
        <w:pStyle w:val="Reference"/>
      </w:pPr>
      <w:r>
        <w:t>R1-1715439 Remaining details on CSI reporting</w:t>
      </w:r>
      <w:r>
        <w:tab/>
        <w:t xml:space="preserve">ZTE, </w:t>
      </w:r>
      <w:proofErr w:type="spellStart"/>
      <w:r>
        <w:t>Sanechips</w:t>
      </w:r>
      <w:proofErr w:type="spellEnd"/>
    </w:p>
    <w:p w14:paraId="2E651D66" w14:textId="5A3A551F" w:rsidR="00ED4B17" w:rsidRDefault="00ED4B17" w:rsidP="00D91544">
      <w:pPr>
        <w:pStyle w:val="Reference"/>
      </w:pPr>
      <w:r>
        <w:t>R1-1715466 Details of CSI reporting on PUCCH/PUSCH</w:t>
      </w:r>
      <w:r>
        <w:tab/>
        <w:t xml:space="preserve">Huawei, </w:t>
      </w:r>
      <w:proofErr w:type="spellStart"/>
      <w:r>
        <w:t>HiSilicon</w:t>
      </w:r>
      <w:proofErr w:type="spellEnd"/>
    </w:p>
    <w:p w14:paraId="5796A97E" w14:textId="461F38EE" w:rsidR="00ED4B17" w:rsidRDefault="00ED4B17" w:rsidP="00E50613">
      <w:pPr>
        <w:pStyle w:val="Reference"/>
      </w:pPr>
      <w:r>
        <w:t>R1-1715515 Discussion on CSI reporting</w:t>
      </w:r>
      <w:r>
        <w:tab/>
      </w:r>
      <w:proofErr w:type="spellStart"/>
      <w:r>
        <w:t>Spreadtrum</w:t>
      </w:r>
      <w:proofErr w:type="spellEnd"/>
      <w:r>
        <w:t xml:space="preserve"> Communications</w:t>
      </w:r>
    </w:p>
    <w:p w14:paraId="445FE2FB" w14:textId="1FD7565A" w:rsidR="00ED4B17" w:rsidRDefault="00ED4B17" w:rsidP="00DC27CD">
      <w:pPr>
        <w:pStyle w:val="Reference"/>
      </w:pPr>
      <w:r>
        <w:t>R1-1715618 Discussion on CSI reporting</w:t>
      </w:r>
      <w:r>
        <w:tab/>
        <w:t>vivo</w:t>
      </w:r>
    </w:p>
    <w:p w14:paraId="10D928BC" w14:textId="3FF159C4" w:rsidR="00ED4B17" w:rsidRDefault="00ED4B17" w:rsidP="00CB29B3">
      <w:pPr>
        <w:pStyle w:val="Reference"/>
      </w:pPr>
      <w:r>
        <w:t>R1-1715800 Considerations on CSI reporting</w:t>
      </w:r>
      <w:r>
        <w:tab/>
        <w:t>CATT</w:t>
      </w:r>
    </w:p>
    <w:p w14:paraId="705C5AA2" w14:textId="759C2F2D" w:rsidR="00ED4B17" w:rsidRDefault="00ED4B17" w:rsidP="00D77115">
      <w:pPr>
        <w:pStyle w:val="Reference"/>
      </w:pPr>
      <w:r>
        <w:t>R1-1715858 Discussions on CSI reporting</w:t>
      </w:r>
      <w:r>
        <w:tab/>
        <w:t>LG Electronics</w:t>
      </w:r>
    </w:p>
    <w:p w14:paraId="09978830" w14:textId="781406AD" w:rsidR="00ED4B17" w:rsidRDefault="00ED4B17" w:rsidP="00CF590A">
      <w:pPr>
        <w:pStyle w:val="Reference"/>
      </w:pPr>
      <w:r>
        <w:t>R1-1715939 CSI Reporting and UCI Multiplexing</w:t>
      </w:r>
      <w:r>
        <w:tab/>
        <w:t>Samsung</w:t>
      </w:r>
    </w:p>
    <w:p w14:paraId="42D4B380" w14:textId="21D0D3BD" w:rsidR="00ED4B17" w:rsidRDefault="00ED4B17" w:rsidP="00C4637C">
      <w:pPr>
        <w:pStyle w:val="Reference"/>
      </w:pPr>
      <w:r>
        <w:t>R1-1716081 Feedback Design for CSI Type I and Type II</w:t>
      </w:r>
      <w:r>
        <w:tab/>
        <w:t>NTT DOCOMO, INC.</w:t>
      </w:r>
    </w:p>
    <w:p w14:paraId="46B51B86" w14:textId="66DBBA70" w:rsidR="00ED4B17" w:rsidRDefault="00ED4B17" w:rsidP="009C6A8C">
      <w:pPr>
        <w:pStyle w:val="Reference"/>
      </w:pPr>
      <w:r>
        <w:t>R1-1716178 On Codebook subset restriction for NR</w:t>
      </w:r>
      <w:r>
        <w:tab/>
        <w:t>AT&amp;T</w:t>
      </w:r>
    </w:p>
    <w:p w14:paraId="39EDCD92" w14:textId="30845414" w:rsidR="00ED4B17" w:rsidRDefault="00ED4B17" w:rsidP="00A05B65">
      <w:pPr>
        <w:pStyle w:val="Reference"/>
      </w:pPr>
      <w:r>
        <w:lastRenderedPageBreak/>
        <w:t>R1-1716212 CSI framework considerations for beam management and timing requirement</w:t>
      </w:r>
      <w:r>
        <w:tab/>
      </w:r>
      <w:proofErr w:type="spellStart"/>
      <w:r>
        <w:t>MediaTek</w:t>
      </w:r>
      <w:proofErr w:type="spellEnd"/>
      <w:r>
        <w:t xml:space="preserve"> Inc.</w:t>
      </w:r>
    </w:p>
    <w:p w14:paraId="1EB34230" w14:textId="167BB569" w:rsidR="00ED4B17" w:rsidRDefault="00ED4B17" w:rsidP="002926AE">
      <w:pPr>
        <w:pStyle w:val="Reference"/>
      </w:pPr>
      <w:r>
        <w:t>R1-1716293 Remaining issues on CSI reporting</w:t>
      </w:r>
      <w:r>
        <w:tab/>
        <w:t>Intel Corporation</w:t>
      </w:r>
    </w:p>
    <w:p w14:paraId="16B77D4D" w14:textId="2EE13611" w:rsidR="00ED4B17" w:rsidRDefault="00ED4B17" w:rsidP="009A6C97">
      <w:pPr>
        <w:pStyle w:val="Reference"/>
      </w:pPr>
      <w:r>
        <w:t>R1-1716349 On CSI reporting</w:t>
      </w:r>
      <w:r>
        <w:tab/>
        <w:t>Ericsson</w:t>
      </w:r>
    </w:p>
    <w:p w14:paraId="1F67F804" w14:textId="132D4C19" w:rsidR="00ED4B17" w:rsidRDefault="00ED4B17" w:rsidP="004F42BB">
      <w:pPr>
        <w:pStyle w:val="Reference"/>
      </w:pPr>
      <w:r>
        <w:t>R1-1716395 On Type I and Type II CSI reporting</w:t>
      </w:r>
      <w:r>
        <w:tab/>
        <w:t>Qualcomm Incorporated</w:t>
      </w:r>
    </w:p>
    <w:p w14:paraId="5E372B67" w14:textId="72E0A5FA" w:rsidR="00ED4B17" w:rsidRDefault="00ED4B17" w:rsidP="005C638E">
      <w:pPr>
        <w:pStyle w:val="Reference"/>
      </w:pPr>
      <w:r>
        <w:t xml:space="preserve">R1-1716467 On flexible CSI reporting timing </w:t>
      </w:r>
      <w:r>
        <w:tab/>
      </w:r>
      <w:proofErr w:type="spellStart"/>
      <w:r>
        <w:t>InterDigital</w:t>
      </w:r>
      <w:proofErr w:type="spellEnd"/>
      <w:r>
        <w:t>, Inc.</w:t>
      </w:r>
    </w:p>
    <w:p w14:paraId="617C7E7A" w14:textId="3D5CDA55" w:rsidR="00ED4B17" w:rsidRPr="00CE0424" w:rsidRDefault="00ED4B17" w:rsidP="00B64E51">
      <w:pPr>
        <w:pStyle w:val="Reference"/>
      </w:pPr>
      <w:r>
        <w:t>R1-1716498 On the general framework of CSI and beam management</w:t>
      </w:r>
      <w:r>
        <w:tab/>
        <w:t xml:space="preserve">Nokia, Nokia Shanghai Bell </w:t>
      </w:r>
    </w:p>
    <w:sectPr w:rsidR="00ED4B17"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19505" w14:textId="77777777" w:rsidR="00E5412D" w:rsidRDefault="00E5412D">
      <w:r>
        <w:separator/>
      </w:r>
    </w:p>
  </w:endnote>
  <w:endnote w:type="continuationSeparator" w:id="0">
    <w:p w14:paraId="3439C48C" w14:textId="77777777" w:rsidR="00E5412D" w:rsidRDefault="00E5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eiryo">
    <w:panose1 w:val="020B0604030504040204"/>
    <w:charset w:val="80"/>
    <w:family w:val="swiss"/>
    <w:pitch w:val="variable"/>
    <w:sig w:usb0="E10102FF" w:usb1="EAC7FFFF" w:usb2="0001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7EEC7E6" w:rsidR="005B535E" w:rsidRDefault="005B53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24D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24D5">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A28FA" w14:textId="77777777" w:rsidR="00E5412D" w:rsidRDefault="00E5412D">
      <w:r>
        <w:separator/>
      </w:r>
    </w:p>
  </w:footnote>
  <w:footnote w:type="continuationSeparator" w:id="0">
    <w:p w14:paraId="50818D7D" w14:textId="77777777" w:rsidR="00E5412D" w:rsidRDefault="00E5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5B535E" w:rsidRDefault="005B53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344"/>
        </w:tabs>
        <w:ind w:left="2344" w:hanging="360"/>
      </w:pPr>
      <w:rPr>
        <w:rFonts w:ascii="Arial" w:hAnsi="Arial" w:hint="default"/>
      </w:rPr>
    </w:lvl>
    <w:lvl w:ilvl="3" w:tplc="2682C2DC">
      <w:start w:val="1"/>
      <w:numFmt w:val="bullet"/>
      <w:lvlText w:val="•"/>
      <w:lvlJc w:val="left"/>
      <w:pPr>
        <w:tabs>
          <w:tab w:val="num" w:pos="2880"/>
        </w:tabs>
        <w:ind w:left="2880" w:hanging="360"/>
      </w:pPr>
      <w:rPr>
        <w:rFonts w:ascii="Arial" w:hAnsi="Arial" w:hint="default"/>
      </w:rPr>
    </w:lvl>
    <w:lvl w:ilvl="4" w:tplc="00BA6188">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E39BC"/>
    <w:multiLevelType w:val="hybridMultilevel"/>
    <w:tmpl w:val="33CC7C36"/>
    <w:lvl w:ilvl="0" w:tplc="88F47706">
      <w:start w:val="1"/>
      <w:numFmt w:val="bullet"/>
      <w:lvlText w:val="•"/>
      <w:lvlJc w:val="left"/>
      <w:pPr>
        <w:tabs>
          <w:tab w:val="num" w:pos="720"/>
        </w:tabs>
        <w:ind w:left="720" w:hanging="360"/>
      </w:pPr>
      <w:rPr>
        <w:rFonts w:ascii="Arial" w:hAnsi="Arial" w:hint="default"/>
      </w:rPr>
    </w:lvl>
    <w:lvl w:ilvl="1" w:tplc="99F4AE8A" w:tentative="1">
      <w:start w:val="1"/>
      <w:numFmt w:val="bullet"/>
      <w:lvlText w:val="•"/>
      <w:lvlJc w:val="left"/>
      <w:pPr>
        <w:tabs>
          <w:tab w:val="num" w:pos="1440"/>
        </w:tabs>
        <w:ind w:left="1440" w:hanging="360"/>
      </w:pPr>
      <w:rPr>
        <w:rFonts w:ascii="Arial" w:hAnsi="Arial" w:hint="default"/>
      </w:rPr>
    </w:lvl>
    <w:lvl w:ilvl="2" w:tplc="6F188036" w:tentative="1">
      <w:start w:val="1"/>
      <w:numFmt w:val="bullet"/>
      <w:lvlText w:val="•"/>
      <w:lvlJc w:val="left"/>
      <w:pPr>
        <w:tabs>
          <w:tab w:val="num" w:pos="2160"/>
        </w:tabs>
        <w:ind w:left="2160" w:hanging="360"/>
      </w:pPr>
      <w:rPr>
        <w:rFonts w:ascii="Arial" w:hAnsi="Arial" w:hint="default"/>
      </w:rPr>
    </w:lvl>
    <w:lvl w:ilvl="3" w:tplc="3F202E78" w:tentative="1">
      <w:start w:val="1"/>
      <w:numFmt w:val="bullet"/>
      <w:lvlText w:val="•"/>
      <w:lvlJc w:val="left"/>
      <w:pPr>
        <w:tabs>
          <w:tab w:val="num" w:pos="2880"/>
        </w:tabs>
        <w:ind w:left="2880" w:hanging="360"/>
      </w:pPr>
      <w:rPr>
        <w:rFonts w:ascii="Arial" w:hAnsi="Arial" w:hint="default"/>
      </w:rPr>
    </w:lvl>
    <w:lvl w:ilvl="4" w:tplc="2D3233FA" w:tentative="1">
      <w:start w:val="1"/>
      <w:numFmt w:val="bullet"/>
      <w:lvlText w:val="•"/>
      <w:lvlJc w:val="left"/>
      <w:pPr>
        <w:tabs>
          <w:tab w:val="num" w:pos="3600"/>
        </w:tabs>
        <w:ind w:left="3600" w:hanging="360"/>
      </w:pPr>
      <w:rPr>
        <w:rFonts w:ascii="Arial" w:hAnsi="Arial" w:hint="default"/>
      </w:rPr>
    </w:lvl>
    <w:lvl w:ilvl="5" w:tplc="5D2AAA80" w:tentative="1">
      <w:start w:val="1"/>
      <w:numFmt w:val="bullet"/>
      <w:lvlText w:val="•"/>
      <w:lvlJc w:val="left"/>
      <w:pPr>
        <w:tabs>
          <w:tab w:val="num" w:pos="4320"/>
        </w:tabs>
        <w:ind w:left="4320" w:hanging="360"/>
      </w:pPr>
      <w:rPr>
        <w:rFonts w:ascii="Arial" w:hAnsi="Arial" w:hint="default"/>
      </w:rPr>
    </w:lvl>
    <w:lvl w:ilvl="6" w:tplc="6D3E43D8" w:tentative="1">
      <w:start w:val="1"/>
      <w:numFmt w:val="bullet"/>
      <w:lvlText w:val="•"/>
      <w:lvlJc w:val="left"/>
      <w:pPr>
        <w:tabs>
          <w:tab w:val="num" w:pos="5040"/>
        </w:tabs>
        <w:ind w:left="5040" w:hanging="360"/>
      </w:pPr>
      <w:rPr>
        <w:rFonts w:ascii="Arial" w:hAnsi="Arial" w:hint="default"/>
      </w:rPr>
    </w:lvl>
    <w:lvl w:ilvl="7" w:tplc="357A0FB6" w:tentative="1">
      <w:start w:val="1"/>
      <w:numFmt w:val="bullet"/>
      <w:lvlText w:val="•"/>
      <w:lvlJc w:val="left"/>
      <w:pPr>
        <w:tabs>
          <w:tab w:val="num" w:pos="5760"/>
        </w:tabs>
        <w:ind w:left="5760" w:hanging="360"/>
      </w:pPr>
      <w:rPr>
        <w:rFonts w:ascii="Arial" w:hAnsi="Arial" w:hint="default"/>
      </w:rPr>
    </w:lvl>
    <w:lvl w:ilvl="8" w:tplc="0D3654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4B020A"/>
    <w:multiLevelType w:val="hybridMultilevel"/>
    <w:tmpl w:val="CEB6D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3ED3"/>
    <w:multiLevelType w:val="hybridMultilevel"/>
    <w:tmpl w:val="4B9C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A4574"/>
    <w:multiLevelType w:val="hybridMultilevel"/>
    <w:tmpl w:val="602AB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8532F6"/>
    <w:multiLevelType w:val="hybridMultilevel"/>
    <w:tmpl w:val="87DC63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D21B0"/>
    <w:multiLevelType w:val="hybridMultilevel"/>
    <w:tmpl w:val="3B92C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55315C"/>
    <w:multiLevelType w:val="hybridMultilevel"/>
    <w:tmpl w:val="84C26B2E"/>
    <w:lvl w:ilvl="0" w:tplc="26723048">
      <w:start w:val="1"/>
      <w:numFmt w:val="bullet"/>
      <w:lvlText w:val="•"/>
      <w:lvlJc w:val="left"/>
      <w:pPr>
        <w:tabs>
          <w:tab w:val="num" w:pos="720"/>
        </w:tabs>
        <w:ind w:left="720" w:hanging="360"/>
      </w:pPr>
      <w:rPr>
        <w:rFonts w:ascii="Arial" w:hAnsi="Arial" w:hint="default"/>
      </w:rPr>
    </w:lvl>
    <w:lvl w:ilvl="1" w:tplc="8C3697B2" w:tentative="1">
      <w:start w:val="1"/>
      <w:numFmt w:val="bullet"/>
      <w:lvlText w:val="•"/>
      <w:lvlJc w:val="left"/>
      <w:pPr>
        <w:tabs>
          <w:tab w:val="num" w:pos="1440"/>
        </w:tabs>
        <w:ind w:left="1440" w:hanging="360"/>
      </w:pPr>
      <w:rPr>
        <w:rFonts w:ascii="Arial" w:hAnsi="Arial" w:hint="default"/>
      </w:rPr>
    </w:lvl>
    <w:lvl w:ilvl="2" w:tplc="16308EC8" w:tentative="1">
      <w:start w:val="1"/>
      <w:numFmt w:val="bullet"/>
      <w:lvlText w:val="•"/>
      <w:lvlJc w:val="left"/>
      <w:pPr>
        <w:tabs>
          <w:tab w:val="num" w:pos="2160"/>
        </w:tabs>
        <w:ind w:left="2160" w:hanging="360"/>
      </w:pPr>
      <w:rPr>
        <w:rFonts w:ascii="Arial" w:hAnsi="Arial" w:hint="default"/>
      </w:rPr>
    </w:lvl>
    <w:lvl w:ilvl="3" w:tplc="2446E8E4" w:tentative="1">
      <w:start w:val="1"/>
      <w:numFmt w:val="bullet"/>
      <w:lvlText w:val="•"/>
      <w:lvlJc w:val="left"/>
      <w:pPr>
        <w:tabs>
          <w:tab w:val="num" w:pos="2880"/>
        </w:tabs>
        <w:ind w:left="2880" w:hanging="360"/>
      </w:pPr>
      <w:rPr>
        <w:rFonts w:ascii="Arial" w:hAnsi="Arial" w:hint="default"/>
      </w:rPr>
    </w:lvl>
    <w:lvl w:ilvl="4" w:tplc="F33CD648" w:tentative="1">
      <w:start w:val="1"/>
      <w:numFmt w:val="bullet"/>
      <w:lvlText w:val="•"/>
      <w:lvlJc w:val="left"/>
      <w:pPr>
        <w:tabs>
          <w:tab w:val="num" w:pos="3600"/>
        </w:tabs>
        <w:ind w:left="3600" w:hanging="360"/>
      </w:pPr>
      <w:rPr>
        <w:rFonts w:ascii="Arial" w:hAnsi="Arial" w:hint="default"/>
      </w:rPr>
    </w:lvl>
    <w:lvl w:ilvl="5" w:tplc="309C5920" w:tentative="1">
      <w:start w:val="1"/>
      <w:numFmt w:val="bullet"/>
      <w:lvlText w:val="•"/>
      <w:lvlJc w:val="left"/>
      <w:pPr>
        <w:tabs>
          <w:tab w:val="num" w:pos="4320"/>
        </w:tabs>
        <w:ind w:left="4320" w:hanging="360"/>
      </w:pPr>
      <w:rPr>
        <w:rFonts w:ascii="Arial" w:hAnsi="Arial" w:hint="default"/>
      </w:rPr>
    </w:lvl>
    <w:lvl w:ilvl="6" w:tplc="993E8104" w:tentative="1">
      <w:start w:val="1"/>
      <w:numFmt w:val="bullet"/>
      <w:lvlText w:val="•"/>
      <w:lvlJc w:val="left"/>
      <w:pPr>
        <w:tabs>
          <w:tab w:val="num" w:pos="5040"/>
        </w:tabs>
        <w:ind w:left="5040" w:hanging="360"/>
      </w:pPr>
      <w:rPr>
        <w:rFonts w:ascii="Arial" w:hAnsi="Arial" w:hint="default"/>
      </w:rPr>
    </w:lvl>
    <w:lvl w:ilvl="7" w:tplc="E21618E8" w:tentative="1">
      <w:start w:val="1"/>
      <w:numFmt w:val="bullet"/>
      <w:lvlText w:val="•"/>
      <w:lvlJc w:val="left"/>
      <w:pPr>
        <w:tabs>
          <w:tab w:val="num" w:pos="5760"/>
        </w:tabs>
        <w:ind w:left="5760" w:hanging="360"/>
      </w:pPr>
      <w:rPr>
        <w:rFonts w:ascii="Arial" w:hAnsi="Arial" w:hint="default"/>
      </w:rPr>
    </w:lvl>
    <w:lvl w:ilvl="8" w:tplc="E506BE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F4B5A"/>
    <w:multiLevelType w:val="hybridMultilevel"/>
    <w:tmpl w:val="0F4AE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0105A"/>
    <w:multiLevelType w:val="hybridMultilevel"/>
    <w:tmpl w:val="BD40C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7B7B74"/>
    <w:multiLevelType w:val="hybridMultilevel"/>
    <w:tmpl w:val="11E4D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4754D"/>
    <w:multiLevelType w:val="hybridMultilevel"/>
    <w:tmpl w:val="B7B4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D24419"/>
    <w:multiLevelType w:val="hybridMultilevel"/>
    <w:tmpl w:val="6FD0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DC61A4"/>
    <w:multiLevelType w:val="hybridMultilevel"/>
    <w:tmpl w:val="30EC1A3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9"/>
  </w:num>
  <w:num w:numId="4">
    <w:abstractNumId w:val="11"/>
  </w:num>
  <w:num w:numId="5">
    <w:abstractNumId w:val="6"/>
  </w:num>
  <w:num w:numId="6">
    <w:abstractNumId w:val="12"/>
  </w:num>
  <w:num w:numId="7">
    <w:abstractNumId w:val="18"/>
  </w:num>
  <w:num w:numId="8">
    <w:abstractNumId w:val="7"/>
  </w:num>
  <w:num w:numId="9">
    <w:abstractNumId w:val="15"/>
  </w:num>
  <w:num w:numId="10">
    <w:abstractNumId w:val="4"/>
  </w:num>
  <w:num w:numId="11">
    <w:abstractNumId w:val="8"/>
  </w:num>
  <w:num w:numId="12">
    <w:abstractNumId w:val="20"/>
  </w:num>
  <w:num w:numId="13">
    <w:abstractNumId w:val="22"/>
  </w:num>
  <w:num w:numId="14">
    <w:abstractNumId w:val="17"/>
  </w:num>
  <w:num w:numId="15">
    <w:abstractNumId w:val="21"/>
  </w:num>
  <w:num w:numId="16">
    <w:abstractNumId w:val="19"/>
  </w:num>
  <w:num w:numId="17">
    <w:abstractNumId w:val="0"/>
  </w:num>
  <w:num w:numId="18">
    <w:abstractNumId w:val="23"/>
  </w:num>
  <w:num w:numId="19">
    <w:abstractNumId w:val="13"/>
  </w:num>
  <w:num w:numId="20">
    <w:abstractNumId w:val="1"/>
  </w:num>
  <w:num w:numId="21">
    <w:abstractNumId w:val="16"/>
  </w:num>
  <w:num w:numId="22">
    <w:abstractNumId w:val="3"/>
  </w:num>
  <w:num w:numId="23">
    <w:abstractNumId w:val="5"/>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06F9"/>
    <w:rsid w:val="00050BD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846"/>
    <w:rsid w:val="00091557"/>
    <w:rsid w:val="000924C1"/>
    <w:rsid w:val="000924F0"/>
    <w:rsid w:val="00093474"/>
    <w:rsid w:val="0009510F"/>
    <w:rsid w:val="000A1B7B"/>
    <w:rsid w:val="000A56F2"/>
    <w:rsid w:val="000B2719"/>
    <w:rsid w:val="000B3A8F"/>
    <w:rsid w:val="000B4AB9"/>
    <w:rsid w:val="000B58C3"/>
    <w:rsid w:val="000B61E9"/>
    <w:rsid w:val="000C1376"/>
    <w:rsid w:val="000C165A"/>
    <w:rsid w:val="000C2E19"/>
    <w:rsid w:val="000C3890"/>
    <w:rsid w:val="000D0D07"/>
    <w:rsid w:val="000D4797"/>
    <w:rsid w:val="000E0527"/>
    <w:rsid w:val="000E1E92"/>
    <w:rsid w:val="000F06D6"/>
    <w:rsid w:val="000F0EB1"/>
    <w:rsid w:val="000F1106"/>
    <w:rsid w:val="000F3BE9"/>
    <w:rsid w:val="000F3F6C"/>
    <w:rsid w:val="000F6D3B"/>
    <w:rsid w:val="000F6DF3"/>
    <w:rsid w:val="001005FF"/>
    <w:rsid w:val="001062FB"/>
    <w:rsid w:val="001063E6"/>
    <w:rsid w:val="00113CF4"/>
    <w:rsid w:val="001153EA"/>
    <w:rsid w:val="00115643"/>
    <w:rsid w:val="00116765"/>
    <w:rsid w:val="001219F5"/>
    <w:rsid w:val="00121A20"/>
    <w:rsid w:val="0012377F"/>
    <w:rsid w:val="00124314"/>
    <w:rsid w:val="00125FA2"/>
    <w:rsid w:val="00126B4A"/>
    <w:rsid w:val="00132FD0"/>
    <w:rsid w:val="00133302"/>
    <w:rsid w:val="001344C0"/>
    <w:rsid w:val="001346FA"/>
    <w:rsid w:val="00135252"/>
    <w:rsid w:val="00137AB5"/>
    <w:rsid w:val="00137F0B"/>
    <w:rsid w:val="00151E23"/>
    <w:rsid w:val="00152103"/>
    <w:rsid w:val="001526E0"/>
    <w:rsid w:val="0015373E"/>
    <w:rsid w:val="001551B5"/>
    <w:rsid w:val="001659C1"/>
    <w:rsid w:val="00166698"/>
    <w:rsid w:val="00173A8E"/>
    <w:rsid w:val="0018143F"/>
    <w:rsid w:val="00184033"/>
    <w:rsid w:val="00190AC1"/>
    <w:rsid w:val="0019341A"/>
    <w:rsid w:val="00197DF9"/>
    <w:rsid w:val="001A145E"/>
    <w:rsid w:val="001A1987"/>
    <w:rsid w:val="001A24C1"/>
    <w:rsid w:val="001A2564"/>
    <w:rsid w:val="001A6173"/>
    <w:rsid w:val="001A6CBA"/>
    <w:rsid w:val="001B0D97"/>
    <w:rsid w:val="001B2D2F"/>
    <w:rsid w:val="001B34A5"/>
    <w:rsid w:val="001B5A5D"/>
    <w:rsid w:val="001C1CE5"/>
    <w:rsid w:val="001C3D2A"/>
    <w:rsid w:val="001D15E7"/>
    <w:rsid w:val="001D508B"/>
    <w:rsid w:val="001D51BA"/>
    <w:rsid w:val="001D6342"/>
    <w:rsid w:val="001D6D53"/>
    <w:rsid w:val="001E2560"/>
    <w:rsid w:val="001E58E2"/>
    <w:rsid w:val="001E7AED"/>
    <w:rsid w:val="001F3916"/>
    <w:rsid w:val="001F54C5"/>
    <w:rsid w:val="001F662C"/>
    <w:rsid w:val="001F7074"/>
    <w:rsid w:val="001F742A"/>
    <w:rsid w:val="00200490"/>
    <w:rsid w:val="00201F3A"/>
    <w:rsid w:val="00203F96"/>
    <w:rsid w:val="0020481B"/>
    <w:rsid w:val="002069B2"/>
    <w:rsid w:val="00207FA3"/>
    <w:rsid w:val="00214DA8"/>
    <w:rsid w:val="00215423"/>
    <w:rsid w:val="002158FA"/>
    <w:rsid w:val="00220600"/>
    <w:rsid w:val="00220DD8"/>
    <w:rsid w:val="002224DB"/>
    <w:rsid w:val="00223FCB"/>
    <w:rsid w:val="002244DC"/>
    <w:rsid w:val="002252C3"/>
    <w:rsid w:val="00225C54"/>
    <w:rsid w:val="002279B4"/>
    <w:rsid w:val="00230765"/>
    <w:rsid w:val="002319E4"/>
    <w:rsid w:val="00235632"/>
    <w:rsid w:val="00235872"/>
    <w:rsid w:val="00235CBD"/>
    <w:rsid w:val="00235F68"/>
    <w:rsid w:val="00236A2D"/>
    <w:rsid w:val="00241559"/>
    <w:rsid w:val="002435B3"/>
    <w:rsid w:val="002451ED"/>
    <w:rsid w:val="002458EB"/>
    <w:rsid w:val="002500C8"/>
    <w:rsid w:val="00257543"/>
    <w:rsid w:val="00257B29"/>
    <w:rsid w:val="002617E7"/>
    <w:rsid w:val="00264228"/>
    <w:rsid w:val="00264334"/>
    <w:rsid w:val="0026473E"/>
    <w:rsid w:val="00265646"/>
    <w:rsid w:val="00266214"/>
    <w:rsid w:val="00266E47"/>
    <w:rsid w:val="00267C83"/>
    <w:rsid w:val="0027144F"/>
    <w:rsid w:val="00271813"/>
    <w:rsid w:val="00271F3A"/>
    <w:rsid w:val="00272D7D"/>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66E"/>
    <w:rsid w:val="002C41E6"/>
    <w:rsid w:val="002D071A"/>
    <w:rsid w:val="002D34B2"/>
    <w:rsid w:val="002D7637"/>
    <w:rsid w:val="002E17F2"/>
    <w:rsid w:val="002E7CAE"/>
    <w:rsid w:val="002F01C7"/>
    <w:rsid w:val="002F2771"/>
    <w:rsid w:val="002F37A9"/>
    <w:rsid w:val="002F609D"/>
    <w:rsid w:val="002F6288"/>
    <w:rsid w:val="002F629D"/>
    <w:rsid w:val="00301CE6"/>
    <w:rsid w:val="0030256B"/>
    <w:rsid w:val="0030501F"/>
    <w:rsid w:val="00307BA1"/>
    <w:rsid w:val="00311702"/>
    <w:rsid w:val="00311E82"/>
    <w:rsid w:val="00311FCE"/>
    <w:rsid w:val="00313FD6"/>
    <w:rsid w:val="003143BD"/>
    <w:rsid w:val="003203ED"/>
    <w:rsid w:val="00322C9F"/>
    <w:rsid w:val="00324D23"/>
    <w:rsid w:val="00327997"/>
    <w:rsid w:val="00331751"/>
    <w:rsid w:val="00331B7B"/>
    <w:rsid w:val="00334579"/>
    <w:rsid w:val="00335858"/>
    <w:rsid w:val="00336BDA"/>
    <w:rsid w:val="00342BD7"/>
    <w:rsid w:val="0034488C"/>
    <w:rsid w:val="00346DB5"/>
    <w:rsid w:val="003477B1"/>
    <w:rsid w:val="00356A14"/>
    <w:rsid w:val="00357380"/>
    <w:rsid w:val="003602D9"/>
    <w:rsid w:val="003604CE"/>
    <w:rsid w:val="00370E47"/>
    <w:rsid w:val="00373EB8"/>
    <w:rsid w:val="003742AC"/>
    <w:rsid w:val="00374ADB"/>
    <w:rsid w:val="00377CE1"/>
    <w:rsid w:val="00385BF0"/>
    <w:rsid w:val="003939FF"/>
    <w:rsid w:val="003A0E41"/>
    <w:rsid w:val="003A17AB"/>
    <w:rsid w:val="003A2223"/>
    <w:rsid w:val="003A2A0F"/>
    <w:rsid w:val="003A45A1"/>
    <w:rsid w:val="003A5B0A"/>
    <w:rsid w:val="003A5E6D"/>
    <w:rsid w:val="003A6BAC"/>
    <w:rsid w:val="003A7B02"/>
    <w:rsid w:val="003A7EF3"/>
    <w:rsid w:val="003B159C"/>
    <w:rsid w:val="003B369F"/>
    <w:rsid w:val="003B36A3"/>
    <w:rsid w:val="003B7FE5"/>
    <w:rsid w:val="003C11C8"/>
    <w:rsid w:val="003C2702"/>
    <w:rsid w:val="003C49B8"/>
    <w:rsid w:val="003C7806"/>
    <w:rsid w:val="003D109F"/>
    <w:rsid w:val="003D2478"/>
    <w:rsid w:val="003D3C45"/>
    <w:rsid w:val="003D4946"/>
    <w:rsid w:val="003D5B1F"/>
    <w:rsid w:val="003E15FA"/>
    <w:rsid w:val="003E4AE4"/>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088"/>
    <w:rsid w:val="00421105"/>
    <w:rsid w:val="004242F4"/>
    <w:rsid w:val="00427248"/>
    <w:rsid w:val="004333BA"/>
    <w:rsid w:val="00437447"/>
    <w:rsid w:val="00440C7F"/>
    <w:rsid w:val="00441782"/>
    <w:rsid w:val="00441A92"/>
    <w:rsid w:val="00441F41"/>
    <w:rsid w:val="00444F56"/>
    <w:rsid w:val="00446488"/>
    <w:rsid w:val="004517AA"/>
    <w:rsid w:val="00452CAC"/>
    <w:rsid w:val="00454641"/>
    <w:rsid w:val="00457565"/>
    <w:rsid w:val="00457B71"/>
    <w:rsid w:val="00465ABC"/>
    <w:rsid w:val="004669E2"/>
    <w:rsid w:val="00470C31"/>
    <w:rsid w:val="004734D0"/>
    <w:rsid w:val="0047556B"/>
    <w:rsid w:val="00477768"/>
    <w:rsid w:val="004903B4"/>
    <w:rsid w:val="00492BC5"/>
    <w:rsid w:val="0049593A"/>
    <w:rsid w:val="004964F1"/>
    <w:rsid w:val="004A16BC"/>
    <w:rsid w:val="004A2B94"/>
    <w:rsid w:val="004B6CCC"/>
    <w:rsid w:val="004B7C0C"/>
    <w:rsid w:val="004C2A11"/>
    <w:rsid w:val="004C3898"/>
    <w:rsid w:val="004D36B1"/>
    <w:rsid w:val="004D7EBD"/>
    <w:rsid w:val="004E2680"/>
    <w:rsid w:val="004E28F9"/>
    <w:rsid w:val="004E462E"/>
    <w:rsid w:val="004E56DC"/>
    <w:rsid w:val="004E76F4"/>
    <w:rsid w:val="004F0980"/>
    <w:rsid w:val="004F0B4E"/>
    <w:rsid w:val="004F0B6C"/>
    <w:rsid w:val="004F2078"/>
    <w:rsid w:val="004F4DA3"/>
    <w:rsid w:val="00506557"/>
    <w:rsid w:val="0050677A"/>
    <w:rsid w:val="005108D8"/>
    <w:rsid w:val="005116F9"/>
    <w:rsid w:val="005153A7"/>
    <w:rsid w:val="005219CF"/>
    <w:rsid w:val="00522783"/>
    <w:rsid w:val="005278D3"/>
    <w:rsid w:val="00534B59"/>
    <w:rsid w:val="00536759"/>
    <w:rsid w:val="00537C62"/>
    <w:rsid w:val="00546970"/>
    <w:rsid w:val="00552FC2"/>
    <w:rsid w:val="00554192"/>
    <w:rsid w:val="00554E19"/>
    <w:rsid w:val="0056121F"/>
    <w:rsid w:val="00572505"/>
    <w:rsid w:val="00574991"/>
    <w:rsid w:val="00575DA6"/>
    <w:rsid w:val="00582809"/>
    <w:rsid w:val="00583D71"/>
    <w:rsid w:val="0058798C"/>
    <w:rsid w:val="005900FA"/>
    <w:rsid w:val="005935A4"/>
    <w:rsid w:val="005948C2"/>
    <w:rsid w:val="00595DCA"/>
    <w:rsid w:val="0059779B"/>
    <w:rsid w:val="005A18F6"/>
    <w:rsid w:val="005A209A"/>
    <w:rsid w:val="005A662D"/>
    <w:rsid w:val="005B35D7"/>
    <w:rsid w:val="005B392A"/>
    <w:rsid w:val="005B3AA3"/>
    <w:rsid w:val="005B535E"/>
    <w:rsid w:val="005B6F83"/>
    <w:rsid w:val="005C08DC"/>
    <w:rsid w:val="005C28F2"/>
    <w:rsid w:val="005C74FB"/>
    <w:rsid w:val="005D1602"/>
    <w:rsid w:val="005D4D7E"/>
    <w:rsid w:val="005E385F"/>
    <w:rsid w:val="005E5B81"/>
    <w:rsid w:val="005F2CB1"/>
    <w:rsid w:val="005F3025"/>
    <w:rsid w:val="005F618C"/>
    <w:rsid w:val="005F70BD"/>
    <w:rsid w:val="0060283C"/>
    <w:rsid w:val="00604F14"/>
    <w:rsid w:val="00611B83"/>
    <w:rsid w:val="00613257"/>
    <w:rsid w:val="00615F5B"/>
    <w:rsid w:val="00620A71"/>
    <w:rsid w:val="00620D80"/>
    <w:rsid w:val="006234A6"/>
    <w:rsid w:val="00626EBA"/>
    <w:rsid w:val="00630001"/>
    <w:rsid w:val="006311B3"/>
    <w:rsid w:val="0063284C"/>
    <w:rsid w:val="00636398"/>
    <w:rsid w:val="006368D3"/>
    <w:rsid w:val="00637531"/>
    <w:rsid w:val="006377EC"/>
    <w:rsid w:val="0064151F"/>
    <w:rsid w:val="00641533"/>
    <w:rsid w:val="0064208D"/>
    <w:rsid w:val="00643475"/>
    <w:rsid w:val="0064396A"/>
    <w:rsid w:val="006455E5"/>
    <w:rsid w:val="0064590F"/>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F66"/>
    <w:rsid w:val="00695FC2"/>
    <w:rsid w:val="00696949"/>
    <w:rsid w:val="00697052"/>
    <w:rsid w:val="006A46FB"/>
    <w:rsid w:val="006A5E28"/>
    <w:rsid w:val="006A6585"/>
    <w:rsid w:val="006A697B"/>
    <w:rsid w:val="006A7AFF"/>
    <w:rsid w:val="006B1816"/>
    <w:rsid w:val="006B2099"/>
    <w:rsid w:val="006B50CF"/>
    <w:rsid w:val="006C03B8"/>
    <w:rsid w:val="006C5AE4"/>
    <w:rsid w:val="006C5EC9"/>
    <w:rsid w:val="006C6059"/>
    <w:rsid w:val="006C7522"/>
    <w:rsid w:val="006D6F08"/>
    <w:rsid w:val="006E062C"/>
    <w:rsid w:val="006E1514"/>
    <w:rsid w:val="006E2288"/>
    <w:rsid w:val="006E28B7"/>
    <w:rsid w:val="006E3310"/>
    <w:rsid w:val="006E4502"/>
    <w:rsid w:val="006E4E39"/>
    <w:rsid w:val="006E565E"/>
    <w:rsid w:val="006E673D"/>
    <w:rsid w:val="006E7D3B"/>
    <w:rsid w:val="006F1B70"/>
    <w:rsid w:val="006F341D"/>
    <w:rsid w:val="006F3CDE"/>
    <w:rsid w:val="006F58D4"/>
    <w:rsid w:val="0070346E"/>
    <w:rsid w:val="00704A64"/>
    <w:rsid w:val="00704EDB"/>
    <w:rsid w:val="00706101"/>
    <w:rsid w:val="00707072"/>
    <w:rsid w:val="00707D61"/>
    <w:rsid w:val="00712287"/>
    <w:rsid w:val="00712772"/>
    <w:rsid w:val="007148D3"/>
    <w:rsid w:val="00715B9A"/>
    <w:rsid w:val="00726EA6"/>
    <w:rsid w:val="00727208"/>
    <w:rsid w:val="00727680"/>
    <w:rsid w:val="00732652"/>
    <w:rsid w:val="007348B1"/>
    <w:rsid w:val="007362A6"/>
    <w:rsid w:val="00736D7D"/>
    <w:rsid w:val="00737FB0"/>
    <w:rsid w:val="00740E58"/>
    <w:rsid w:val="007445A0"/>
    <w:rsid w:val="0074524B"/>
    <w:rsid w:val="00747D8B"/>
    <w:rsid w:val="00751228"/>
    <w:rsid w:val="00754FDE"/>
    <w:rsid w:val="007571E1"/>
    <w:rsid w:val="007604B2"/>
    <w:rsid w:val="00765281"/>
    <w:rsid w:val="00765DFC"/>
    <w:rsid w:val="00766BAD"/>
    <w:rsid w:val="007724D5"/>
    <w:rsid w:val="00774B5D"/>
    <w:rsid w:val="007755F2"/>
    <w:rsid w:val="00776971"/>
    <w:rsid w:val="00777D37"/>
    <w:rsid w:val="0078177E"/>
    <w:rsid w:val="0078304C"/>
    <w:rsid w:val="00783673"/>
    <w:rsid w:val="00785490"/>
    <w:rsid w:val="00790B99"/>
    <w:rsid w:val="007925EA"/>
    <w:rsid w:val="00793268"/>
    <w:rsid w:val="00793CD8"/>
    <w:rsid w:val="00795134"/>
    <w:rsid w:val="00795C92"/>
    <w:rsid w:val="00796231"/>
    <w:rsid w:val="007A1CB3"/>
    <w:rsid w:val="007A306F"/>
    <w:rsid w:val="007A43A6"/>
    <w:rsid w:val="007A5102"/>
    <w:rsid w:val="007A58A6"/>
    <w:rsid w:val="007B3D2D"/>
    <w:rsid w:val="007B50AE"/>
    <w:rsid w:val="007B51DF"/>
    <w:rsid w:val="007B7374"/>
    <w:rsid w:val="007C018D"/>
    <w:rsid w:val="007C05DD"/>
    <w:rsid w:val="007C2E6E"/>
    <w:rsid w:val="007C3D18"/>
    <w:rsid w:val="007C5125"/>
    <w:rsid w:val="007C60BF"/>
    <w:rsid w:val="007C6A07"/>
    <w:rsid w:val="007C75A1"/>
    <w:rsid w:val="007C77A5"/>
    <w:rsid w:val="007D04E5"/>
    <w:rsid w:val="007D5901"/>
    <w:rsid w:val="007D7526"/>
    <w:rsid w:val="007E4610"/>
    <w:rsid w:val="007E4715"/>
    <w:rsid w:val="007E505B"/>
    <w:rsid w:val="007E7091"/>
    <w:rsid w:val="007E7B53"/>
    <w:rsid w:val="007F75D5"/>
    <w:rsid w:val="00803FAE"/>
    <w:rsid w:val="0080605F"/>
    <w:rsid w:val="00806520"/>
    <w:rsid w:val="00806EE7"/>
    <w:rsid w:val="00807786"/>
    <w:rsid w:val="00811FCB"/>
    <w:rsid w:val="008158D6"/>
    <w:rsid w:val="00817196"/>
    <w:rsid w:val="008235DB"/>
    <w:rsid w:val="00824AB4"/>
    <w:rsid w:val="00825C42"/>
    <w:rsid w:val="00825D25"/>
    <w:rsid w:val="00827D6F"/>
    <w:rsid w:val="0083529A"/>
    <w:rsid w:val="008376AC"/>
    <w:rsid w:val="008444E8"/>
    <w:rsid w:val="00844E80"/>
    <w:rsid w:val="00846FE7"/>
    <w:rsid w:val="00856911"/>
    <w:rsid w:val="00856D5C"/>
    <w:rsid w:val="0086417B"/>
    <w:rsid w:val="008677FD"/>
    <w:rsid w:val="008706D4"/>
    <w:rsid w:val="00870F8A"/>
    <w:rsid w:val="00871409"/>
    <w:rsid w:val="008719A4"/>
    <w:rsid w:val="00871D23"/>
    <w:rsid w:val="00874312"/>
    <w:rsid w:val="0087437C"/>
    <w:rsid w:val="00875967"/>
    <w:rsid w:val="00875CD7"/>
    <w:rsid w:val="00876B4D"/>
    <w:rsid w:val="00877F18"/>
    <w:rsid w:val="008849C6"/>
    <w:rsid w:val="0088729E"/>
    <w:rsid w:val="0089369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852"/>
    <w:rsid w:val="008D34F1"/>
    <w:rsid w:val="008D39D8"/>
    <w:rsid w:val="008D5AB7"/>
    <w:rsid w:val="008D6D1A"/>
    <w:rsid w:val="008E065E"/>
    <w:rsid w:val="008E0927"/>
    <w:rsid w:val="008E1909"/>
    <w:rsid w:val="008E3EBA"/>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9F8"/>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757"/>
    <w:rsid w:val="0097493A"/>
    <w:rsid w:val="0097603D"/>
    <w:rsid w:val="00976949"/>
    <w:rsid w:val="00980477"/>
    <w:rsid w:val="00980987"/>
    <w:rsid w:val="00985253"/>
    <w:rsid w:val="0098525C"/>
    <w:rsid w:val="009853B3"/>
    <w:rsid w:val="00985BFD"/>
    <w:rsid w:val="00990630"/>
    <w:rsid w:val="00991761"/>
    <w:rsid w:val="00994DCA"/>
    <w:rsid w:val="009960EC"/>
    <w:rsid w:val="009970DD"/>
    <w:rsid w:val="00997CB2"/>
    <w:rsid w:val="009A0FBA"/>
    <w:rsid w:val="009A1601"/>
    <w:rsid w:val="009A18A7"/>
    <w:rsid w:val="009A462D"/>
    <w:rsid w:val="009A5CBA"/>
    <w:rsid w:val="009B0322"/>
    <w:rsid w:val="009B1F30"/>
    <w:rsid w:val="009B3AC2"/>
    <w:rsid w:val="009B4DF4"/>
    <w:rsid w:val="009B564E"/>
    <w:rsid w:val="009B7E87"/>
    <w:rsid w:val="009C403E"/>
    <w:rsid w:val="009C6832"/>
    <w:rsid w:val="009D4FF0"/>
    <w:rsid w:val="009D6C9B"/>
    <w:rsid w:val="009D703C"/>
    <w:rsid w:val="009D718F"/>
    <w:rsid w:val="009E068F"/>
    <w:rsid w:val="009E14E0"/>
    <w:rsid w:val="009E35DB"/>
    <w:rsid w:val="009E47A3"/>
    <w:rsid w:val="009E5485"/>
    <w:rsid w:val="009F08F3"/>
    <w:rsid w:val="009F344F"/>
    <w:rsid w:val="00A031D8"/>
    <w:rsid w:val="00A048A8"/>
    <w:rsid w:val="00A04F49"/>
    <w:rsid w:val="00A13E54"/>
    <w:rsid w:val="00A15745"/>
    <w:rsid w:val="00A17F63"/>
    <w:rsid w:val="00A2193B"/>
    <w:rsid w:val="00A2310D"/>
    <w:rsid w:val="00A2351A"/>
    <w:rsid w:val="00A264A9"/>
    <w:rsid w:val="00A27785"/>
    <w:rsid w:val="00A30187"/>
    <w:rsid w:val="00A3448A"/>
    <w:rsid w:val="00A36297"/>
    <w:rsid w:val="00A41E2B"/>
    <w:rsid w:val="00A42F86"/>
    <w:rsid w:val="00A45B51"/>
    <w:rsid w:val="00A45B74"/>
    <w:rsid w:val="00A52E1D"/>
    <w:rsid w:val="00A61499"/>
    <w:rsid w:val="00A62A77"/>
    <w:rsid w:val="00A63483"/>
    <w:rsid w:val="00A657D7"/>
    <w:rsid w:val="00A660AC"/>
    <w:rsid w:val="00A66B8C"/>
    <w:rsid w:val="00A67E6C"/>
    <w:rsid w:val="00A71B99"/>
    <w:rsid w:val="00A73504"/>
    <w:rsid w:val="00A739D0"/>
    <w:rsid w:val="00A761D4"/>
    <w:rsid w:val="00A77EC4"/>
    <w:rsid w:val="00A85C6C"/>
    <w:rsid w:val="00A85EF6"/>
    <w:rsid w:val="00A92879"/>
    <w:rsid w:val="00A9442A"/>
    <w:rsid w:val="00AA016F"/>
    <w:rsid w:val="00AA1ED6"/>
    <w:rsid w:val="00AA51D6"/>
    <w:rsid w:val="00AB0BC8"/>
    <w:rsid w:val="00AB11CA"/>
    <w:rsid w:val="00AB14D9"/>
    <w:rsid w:val="00AB41F0"/>
    <w:rsid w:val="00AB4AB8"/>
    <w:rsid w:val="00AB579D"/>
    <w:rsid w:val="00AB655E"/>
    <w:rsid w:val="00AC007F"/>
    <w:rsid w:val="00AC2ECD"/>
    <w:rsid w:val="00AC3119"/>
    <w:rsid w:val="00AC49FB"/>
    <w:rsid w:val="00AC5A10"/>
    <w:rsid w:val="00AC5A41"/>
    <w:rsid w:val="00AC7789"/>
    <w:rsid w:val="00AD027E"/>
    <w:rsid w:val="00AD0AA3"/>
    <w:rsid w:val="00AD31EF"/>
    <w:rsid w:val="00AD3F94"/>
    <w:rsid w:val="00AD4643"/>
    <w:rsid w:val="00AD4A5A"/>
    <w:rsid w:val="00AE22B2"/>
    <w:rsid w:val="00AE27AC"/>
    <w:rsid w:val="00AE290E"/>
    <w:rsid w:val="00AE2FEB"/>
    <w:rsid w:val="00AE40E0"/>
    <w:rsid w:val="00AE4DBA"/>
    <w:rsid w:val="00AE4F07"/>
    <w:rsid w:val="00AF1C5D"/>
    <w:rsid w:val="00AF42D7"/>
    <w:rsid w:val="00B006FE"/>
    <w:rsid w:val="00B007CB"/>
    <w:rsid w:val="00B01BD6"/>
    <w:rsid w:val="00B02AA9"/>
    <w:rsid w:val="00B02FA3"/>
    <w:rsid w:val="00B03374"/>
    <w:rsid w:val="00B05084"/>
    <w:rsid w:val="00B11FD8"/>
    <w:rsid w:val="00B157F9"/>
    <w:rsid w:val="00B20256"/>
    <w:rsid w:val="00B20D09"/>
    <w:rsid w:val="00B2763F"/>
    <w:rsid w:val="00B27AAC"/>
    <w:rsid w:val="00B30929"/>
    <w:rsid w:val="00B372AA"/>
    <w:rsid w:val="00B40445"/>
    <w:rsid w:val="00B41888"/>
    <w:rsid w:val="00B42473"/>
    <w:rsid w:val="00B45894"/>
    <w:rsid w:val="00B45A52"/>
    <w:rsid w:val="00B46175"/>
    <w:rsid w:val="00B517D0"/>
    <w:rsid w:val="00B664C7"/>
    <w:rsid w:val="00B739F6"/>
    <w:rsid w:val="00B75A51"/>
    <w:rsid w:val="00B81A6C"/>
    <w:rsid w:val="00B85DE5"/>
    <w:rsid w:val="00B90D4D"/>
    <w:rsid w:val="00B90F73"/>
    <w:rsid w:val="00B93B59"/>
    <w:rsid w:val="00B9406A"/>
    <w:rsid w:val="00BA2280"/>
    <w:rsid w:val="00BA2A08"/>
    <w:rsid w:val="00BA56D2"/>
    <w:rsid w:val="00BA76E0"/>
    <w:rsid w:val="00BB086B"/>
    <w:rsid w:val="00BB2A25"/>
    <w:rsid w:val="00BB51E9"/>
    <w:rsid w:val="00BB7072"/>
    <w:rsid w:val="00BC0FDC"/>
    <w:rsid w:val="00BC3053"/>
    <w:rsid w:val="00BC4D2E"/>
    <w:rsid w:val="00BD48AC"/>
    <w:rsid w:val="00BD5B67"/>
    <w:rsid w:val="00BD5F1A"/>
    <w:rsid w:val="00BE1234"/>
    <w:rsid w:val="00BE2FA6"/>
    <w:rsid w:val="00BE333F"/>
    <w:rsid w:val="00BE63EF"/>
    <w:rsid w:val="00BE7406"/>
    <w:rsid w:val="00BE7603"/>
    <w:rsid w:val="00BF3279"/>
    <w:rsid w:val="00BF74C7"/>
    <w:rsid w:val="00BF7642"/>
    <w:rsid w:val="00C015F1"/>
    <w:rsid w:val="00C01F33"/>
    <w:rsid w:val="00C02A4C"/>
    <w:rsid w:val="00C02CC6"/>
    <w:rsid w:val="00C040F7"/>
    <w:rsid w:val="00C044AB"/>
    <w:rsid w:val="00C050A2"/>
    <w:rsid w:val="00C05706"/>
    <w:rsid w:val="00C07377"/>
    <w:rsid w:val="00C10478"/>
    <w:rsid w:val="00C12107"/>
    <w:rsid w:val="00C14D4B"/>
    <w:rsid w:val="00C154BB"/>
    <w:rsid w:val="00C222F6"/>
    <w:rsid w:val="00C279B5"/>
    <w:rsid w:val="00C27C45"/>
    <w:rsid w:val="00C3719D"/>
    <w:rsid w:val="00C54995"/>
    <w:rsid w:val="00C54B9C"/>
    <w:rsid w:val="00C54D41"/>
    <w:rsid w:val="00C573FA"/>
    <w:rsid w:val="00C60783"/>
    <w:rsid w:val="00C64672"/>
    <w:rsid w:val="00C70697"/>
    <w:rsid w:val="00C72EF4"/>
    <w:rsid w:val="00C75D2F"/>
    <w:rsid w:val="00C76011"/>
    <w:rsid w:val="00C767BE"/>
    <w:rsid w:val="00C76E3C"/>
    <w:rsid w:val="00C81568"/>
    <w:rsid w:val="00C9027A"/>
    <w:rsid w:val="00C9068E"/>
    <w:rsid w:val="00C93C4B"/>
    <w:rsid w:val="00C944AB"/>
    <w:rsid w:val="00C95B40"/>
    <w:rsid w:val="00CA0BE4"/>
    <w:rsid w:val="00CA1068"/>
    <w:rsid w:val="00CA1ED8"/>
    <w:rsid w:val="00CA2417"/>
    <w:rsid w:val="00CB1F63"/>
    <w:rsid w:val="00CB7170"/>
    <w:rsid w:val="00CC040E"/>
    <w:rsid w:val="00CC111F"/>
    <w:rsid w:val="00CC2011"/>
    <w:rsid w:val="00CC2DF4"/>
    <w:rsid w:val="00CC3EA0"/>
    <w:rsid w:val="00CC7B45"/>
    <w:rsid w:val="00CD1188"/>
    <w:rsid w:val="00CD2ED1"/>
    <w:rsid w:val="00CD337B"/>
    <w:rsid w:val="00CE0424"/>
    <w:rsid w:val="00CE4815"/>
    <w:rsid w:val="00CE7561"/>
    <w:rsid w:val="00CF1354"/>
    <w:rsid w:val="00CF3B1F"/>
    <w:rsid w:val="00CF3BF6"/>
    <w:rsid w:val="00CF625B"/>
    <w:rsid w:val="00CF687E"/>
    <w:rsid w:val="00CF7D99"/>
    <w:rsid w:val="00D0349B"/>
    <w:rsid w:val="00D10249"/>
    <w:rsid w:val="00D115C3"/>
    <w:rsid w:val="00D11897"/>
    <w:rsid w:val="00D13135"/>
    <w:rsid w:val="00D13E4E"/>
    <w:rsid w:val="00D239A7"/>
    <w:rsid w:val="00D23F47"/>
    <w:rsid w:val="00D36C99"/>
    <w:rsid w:val="00D36E71"/>
    <w:rsid w:val="00D37D87"/>
    <w:rsid w:val="00D40B33"/>
    <w:rsid w:val="00D42EA8"/>
    <w:rsid w:val="00D4318F"/>
    <w:rsid w:val="00D43726"/>
    <w:rsid w:val="00D438BF"/>
    <w:rsid w:val="00D440F8"/>
    <w:rsid w:val="00D4629B"/>
    <w:rsid w:val="00D546FF"/>
    <w:rsid w:val="00D55AD5"/>
    <w:rsid w:val="00D576CA"/>
    <w:rsid w:val="00D61AF5"/>
    <w:rsid w:val="00D652B5"/>
    <w:rsid w:val="00D66155"/>
    <w:rsid w:val="00D70883"/>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151"/>
    <w:rsid w:val="00DC2D36"/>
    <w:rsid w:val="00DC53EF"/>
    <w:rsid w:val="00DD7C95"/>
    <w:rsid w:val="00DE5608"/>
    <w:rsid w:val="00DE58D0"/>
    <w:rsid w:val="00DE654F"/>
    <w:rsid w:val="00DF07F2"/>
    <w:rsid w:val="00DF0B6E"/>
    <w:rsid w:val="00DF15E0"/>
    <w:rsid w:val="00DF37A0"/>
    <w:rsid w:val="00E110E7"/>
    <w:rsid w:val="00E1137C"/>
    <w:rsid w:val="00E11B20"/>
    <w:rsid w:val="00E15491"/>
    <w:rsid w:val="00E17FA2"/>
    <w:rsid w:val="00E22330"/>
    <w:rsid w:val="00E25B76"/>
    <w:rsid w:val="00E30B5A"/>
    <w:rsid w:val="00E3123D"/>
    <w:rsid w:val="00E31461"/>
    <w:rsid w:val="00E31D43"/>
    <w:rsid w:val="00E32038"/>
    <w:rsid w:val="00E32608"/>
    <w:rsid w:val="00E34188"/>
    <w:rsid w:val="00E34B6E"/>
    <w:rsid w:val="00E35559"/>
    <w:rsid w:val="00E3723A"/>
    <w:rsid w:val="00E37860"/>
    <w:rsid w:val="00E446F1"/>
    <w:rsid w:val="00E46886"/>
    <w:rsid w:val="00E47AEF"/>
    <w:rsid w:val="00E527F9"/>
    <w:rsid w:val="00E53B75"/>
    <w:rsid w:val="00E5412D"/>
    <w:rsid w:val="00E54E3B"/>
    <w:rsid w:val="00E54EB3"/>
    <w:rsid w:val="00E5689D"/>
    <w:rsid w:val="00E573FF"/>
    <w:rsid w:val="00E57565"/>
    <w:rsid w:val="00E63838"/>
    <w:rsid w:val="00E64434"/>
    <w:rsid w:val="00E64B80"/>
    <w:rsid w:val="00E67C51"/>
    <w:rsid w:val="00E72EFC"/>
    <w:rsid w:val="00E758EC"/>
    <w:rsid w:val="00E81855"/>
    <w:rsid w:val="00E8234C"/>
    <w:rsid w:val="00E83AA9"/>
    <w:rsid w:val="00E85928"/>
    <w:rsid w:val="00E87822"/>
    <w:rsid w:val="00E90395"/>
    <w:rsid w:val="00E90E49"/>
    <w:rsid w:val="00E917F9"/>
    <w:rsid w:val="00E9291C"/>
    <w:rsid w:val="00E93FFE"/>
    <w:rsid w:val="00E94F8A"/>
    <w:rsid w:val="00EA4B16"/>
    <w:rsid w:val="00EA7A41"/>
    <w:rsid w:val="00EB077B"/>
    <w:rsid w:val="00EB3128"/>
    <w:rsid w:val="00EB3D46"/>
    <w:rsid w:val="00EB4EA2"/>
    <w:rsid w:val="00EC27C6"/>
    <w:rsid w:val="00EC4207"/>
    <w:rsid w:val="00EC5653"/>
    <w:rsid w:val="00EC71CE"/>
    <w:rsid w:val="00EC77A7"/>
    <w:rsid w:val="00ED1006"/>
    <w:rsid w:val="00ED4B17"/>
    <w:rsid w:val="00EE59C8"/>
    <w:rsid w:val="00EF18FE"/>
    <w:rsid w:val="00EF5787"/>
    <w:rsid w:val="00EF5ED2"/>
    <w:rsid w:val="00EF60D0"/>
    <w:rsid w:val="00EF79C9"/>
    <w:rsid w:val="00F0528D"/>
    <w:rsid w:val="00F06C67"/>
    <w:rsid w:val="00F06DFD"/>
    <w:rsid w:val="00F071D1"/>
    <w:rsid w:val="00F07533"/>
    <w:rsid w:val="00F10629"/>
    <w:rsid w:val="00F15FA5"/>
    <w:rsid w:val="00F17623"/>
    <w:rsid w:val="00F209B7"/>
    <w:rsid w:val="00F2376F"/>
    <w:rsid w:val="00F23E9B"/>
    <w:rsid w:val="00F243D8"/>
    <w:rsid w:val="00F30828"/>
    <w:rsid w:val="00F313D6"/>
    <w:rsid w:val="00F40F0C"/>
    <w:rsid w:val="00F4766C"/>
    <w:rsid w:val="00F5060E"/>
    <w:rsid w:val="00F507D1"/>
    <w:rsid w:val="00F517F7"/>
    <w:rsid w:val="00F519CE"/>
    <w:rsid w:val="00F51ADA"/>
    <w:rsid w:val="00F607C5"/>
    <w:rsid w:val="00F60DEA"/>
    <w:rsid w:val="00F6302A"/>
    <w:rsid w:val="00F64C2B"/>
    <w:rsid w:val="00F651BE"/>
    <w:rsid w:val="00F67F53"/>
    <w:rsid w:val="00F703BE"/>
    <w:rsid w:val="00F71F69"/>
    <w:rsid w:val="00F72B72"/>
    <w:rsid w:val="00F7303E"/>
    <w:rsid w:val="00F74BB9"/>
    <w:rsid w:val="00F75582"/>
    <w:rsid w:val="00F76EFA"/>
    <w:rsid w:val="00F77D96"/>
    <w:rsid w:val="00F804BE"/>
    <w:rsid w:val="00F817CE"/>
    <w:rsid w:val="00F8456C"/>
    <w:rsid w:val="00F859D8"/>
    <w:rsid w:val="00F868F5"/>
    <w:rsid w:val="00F9056A"/>
    <w:rsid w:val="00F90F8D"/>
    <w:rsid w:val="00F92782"/>
    <w:rsid w:val="00F93AA9"/>
    <w:rsid w:val="00F96985"/>
    <w:rsid w:val="00F97838"/>
    <w:rsid w:val="00FA09E1"/>
    <w:rsid w:val="00FA2BB3"/>
    <w:rsid w:val="00FB4C80"/>
    <w:rsid w:val="00FB6A6A"/>
    <w:rsid w:val="00FC7429"/>
    <w:rsid w:val="00FD07F6"/>
    <w:rsid w:val="00FD1EC8"/>
    <w:rsid w:val="00FD47ED"/>
    <w:rsid w:val="00FD74DB"/>
    <w:rsid w:val="00FD7660"/>
    <w:rsid w:val="00FE0655"/>
    <w:rsid w:val="00FE2365"/>
    <w:rsid w:val="00FE37D7"/>
    <w:rsid w:val="00FE461D"/>
    <w:rsid w:val="00FE4C7B"/>
    <w:rsid w:val="00FE519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5CF62B69-68B5-41F0-9701-D8702096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9"/>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257B29"/>
    <w:pPr>
      <w:overflowPunct/>
      <w:autoSpaceDE/>
      <w:autoSpaceDN/>
      <w:adjustRightInd/>
      <w:spacing w:before="100" w:beforeAutospacing="1" w:after="100" w:afterAutospacing="1"/>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6738">
      <w:bodyDiv w:val="1"/>
      <w:marLeft w:val="0"/>
      <w:marRight w:val="0"/>
      <w:marTop w:val="0"/>
      <w:marBottom w:val="0"/>
      <w:divBdr>
        <w:top w:val="none" w:sz="0" w:space="0" w:color="auto"/>
        <w:left w:val="none" w:sz="0" w:space="0" w:color="auto"/>
        <w:bottom w:val="none" w:sz="0" w:space="0" w:color="auto"/>
        <w:right w:val="none" w:sz="0" w:space="0" w:color="auto"/>
      </w:divBdr>
    </w:div>
    <w:div w:id="128984471">
      <w:bodyDiv w:val="1"/>
      <w:marLeft w:val="0"/>
      <w:marRight w:val="0"/>
      <w:marTop w:val="0"/>
      <w:marBottom w:val="0"/>
      <w:divBdr>
        <w:top w:val="none" w:sz="0" w:space="0" w:color="auto"/>
        <w:left w:val="none" w:sz="0" w:space="0" w:color="auto"/>
        <w:bottom w:val="none" w:sz="0" w:space="0" w:color="auto"/>
        <w:right w:val="none" w:sz="0" w:space="0" w:color="auto"/>
      </w:divBdr>
    </w:div>
    <w:div w:id="170416268">
      <w:bodyDiv w:val="1"/>
      <w:marLeft w:val="0"/>
      <w:marRight w:val="0"/>
      <w:marTop w:val="0"/>
      <w:marBottom w:val="0"/>
      <w:divBdr>
        <w:top w:val="none" w:sz="0" w:space="0" w:color="auto"/>
        <w:left w:val="none" w:sz="0" w:space="0" w:color="auto"/>
        <w:bottom w:val="none" w:sz="0" w:space="0" w:color="auto"/>
        <w:right w:val="none" w:sz="0" w:space="0" w:color="auto"/>
      </w:divBdr>
    </w:div>
    <w:div w:id="283080759">
      <w:bodyDiv w:val="1"/>
      <w:marLeft w:val="0"/>
      <w:marRight w:val="0"/>
      <w:marTop w:val="0"/>
      <w:marBottom w:val="0"/>
      <w:divBdr>
        <w:top w:val="none" w:sz="0" w:space="0" w:color="auto"/>
        <w:left w:val="none" w:sz="0" w:space="0" w:color="auto"/>
        <w:bottom w:val="none" w:sz="0" w:space="0" w:color="auto"/>
        <w:right w:val="none" w:sz="0" w:space="0" w:color="auto"/>
      </w:divBdr>
    </w:div>
    <w:div w:id="458375632">
      <w:bodyDiv w:val="1"/>
      <w:marLeft w:val="0"/>
      <w:marRight w:val="0"/>
      <w:marTop w:val="0"/>
      <w:marBottom w:val="0"/>
      <w:divBdr>
        <w:top w:val="none" w:sz="0" w:space="0" w:color="auto"/>
        <w:left w:val="none" w:sz="0" w:space="0" w:color="auto"/>
        <w:bottom w:val="none" w:sz="0" w:space="0" w:color="auto"/>
        <w:right w:val="none" w:sz="0" w:space="0" w:color="auto"/>
      </w:divBdr>
    </w:div>
    <w:div w:id="471601070">
      <w:bodyDiv w:val="1"/>
      <w:marLeft w:val="0"/>
      <w:marRight w:val="0"/>
      <w:marTop w:val="0"/>
      <w:marBottom w:val="0"/>
      <w:divBdr>
        <w:top w:val="none" w:sz="0" w:space="0" w:color="auto"/>
        <w:left w:val="none" w:sz="0" w:space="0" w:color="auto"/>
        <w:bottom w:val="none" w:sz="0" w:space="0" w:color="auto"/>
        <w:right w:val="none" w:sz="0" w:space="0" w:color="auto"/>
      </w:divBdr>
    </w:div>
    <w:div w:id="642394814">
      <w:bodyDiv w:val="1"/>
      <w:marLeft w:val="0"/>
      <w:marRight w:val="0"/>
      <w:marTop w:val="0"/>
      <w:marBottom w:val="0"/>
      <w:divBdr>
        <w:top w:val="none" w:sz="0" w:space="0" w:color="auto"/>
        <w:left w:val="none" w:sz="0" w:space="0" w:color="auto"/>
        <w:bottom w:val="none" w:sz="0" w:space="0" w:color="auto"/>
        <w:right w:val="none" w:sz="0" w:space="0" w:color="auto"/>
      </w:divBdr>
      <w:divsChild>
        <w:div w:id="618491221">
          <w:marLeft w:val="274"/>
          <w:marRight w:val="0"/>
          <w:marTop w:val="96"/>
          <w:marBottom w:val="0"/>
          <w:divBdr>
            <w:top w:val="none" w:sz="0" w:space="0" w:color="auto"/>
            <w:left w:val="none" w:sz="0" w:space="0" w:color="auto"/>
            <w:bottom w:val="none" w:sz="0" w:space="0" w:color="auto"/>
            <w:right w:val="none" w:sz="0" w:space="0" w:color="auto"/>
          </w:divBdr>
        </w:div>
      </w:divsChild>
    </w:div>
    <w:div w:id="1226377029">
      <w:bodyDiv w:val="1"/>
      <w:marLeft w:val="0"/>
      <w:marRight w:val="0"/>
      <w:marTop w:val="0"/>
      <w:marBottom w:val="0"/>
      <w:divBdr>
        <w:top w:val="none" w:sz="0" w:space="0" w:color="auto"/>
        <w:left w:val="none" w:sz="0" w:space="0" w:color="auto"/>
        <w:bottom w:val="none" w:sz="0" w:space="0" w:color="auto"/>
        <w:right w:val="none" w:sz="0" w:space="0" w:color="auto"/>
      </w:divBdr>
      <w:divsChild>
        <w:div w:id="1909195057">
          <w:marLeft w:val="274"/>
          <w:marRight w:val="0"/>
          <w:marTop w:val="96"/>
          <w:marBottom w:val="0"/>
          <w:divBdr>
            <w:top w:val="none" w:sz="0" w:space="0" w:color="auto"/>
            <w:left w:val="none" w:sz="0" w:space="0" w:color="auto"/>
            <w:bottom w:val="none" w:sz="0" w:space="0" w:color="auto"/>
            <w:right w:val="none" w:sz="0" w:space="0" w:color="auto"/>
          </w:divBdr>
        </w:div>
        <w:div w:id="497967181">
          <w:marLeft w:val="835"/>
          <w:marRight w:val="0"/>
          <w:marTop w:val="86"/>
          <w:marBottom w:val="0"/>
          <w:divBdr>
            <w:top w:val="none" w:sz="0" w:space="0" w:color="auto"/>
            <w:left w:val="none" w:sz="0" w:space="0" w:color="auto"/>
            <w:bottom w:val="none" w:sz="0" w:space="0" w:color="auto"/>
            <w:right w:val="none" w:sz="0" w:space="0" w:color="auto"/>
          </w:divBdr>
        </w:div>
        <w:div w:id="1490170258">
          <w:marLeft w:val="1411"/>
          <w:marRight w:val="0"/>
          <w:marTop w:val="77"/>
          <w:marBottom w:val="0"/>
          <w:divBdr>
            <w:top w:val="none" w:sz="0" w:space="0" w:color="auto"/>
            <w:left w:val="none" w:sz="0" w:space="0" w:color="auto"/>
            <w:bottom w:val="none" w:sz="0" w:space="0" w:color="auto"/>
            <w:right w:val="none" w:sz="0" w:space="0" w:color="auto"/>
          </w:divBdr>
        </w:div>
      </w:divsChild>
    </w:div>
    <w:div w:id="1542280167">
      <w:bodyDiv w:val="1"/>
      <w:marLeft w:val="0"/>
      <w:marRight w:val="0"/>
      <w:marTop w:val="0"/>
      <w:marBottom w:val="0"/>
      <w:divBdr>
        <w:top w:val="none" w:sz="0" w:space="0" w:color="auto"/>
        <w:left w:val="none" w:sz="0" w:space="0" w:color="auto"/>
        <w:bottom w:val="none" w:sz="0" w:space="0" w:color="auto"/>
        <w:right w:val="none" w:sz="0" w:space="0" w:color="auto"/>
      </w:divBdr>
      <w:divsChild>
        <w:div w:id="574586539">
          <w:marLeft w:val="274"/>
          <w:marRight w:val="0"/>
          <w:marTop w:val="96"/>
          <w:marBottom w:val="0"/>
          <w:divBdr>
            <w:top w:val="none" w:sz="0" w:space="0" w:color="auto"/>
            <w:left w:val="none" w:sz="0" w:space="0" w:color="auto"/>
            <w:bottom w:val="none" w:sz="0" w:space="0" w:color="auto"/>
            <w:right w:val="none" w:sz="0" w:space="0" w:color="auto"/>
          </w:divBdr>
        </w:div>
        <w:div w:id="1805730943">
          <w:marLeft w:val="835"/>
          <w:marRight w:val="0"/>
          <w:marTop w:val="86"/>
          <w:marBottom w:val="0"/>
          <w:divBdr>
            <w:top w:val="none" w:sz="0" w:space="0" w:color="auto"/>
            <w:left w:val="none" w:sz="0" w:space="0" w:color="auto"/>
            <w:bottom w:val="none" w:sz="0" w:space="0" w:color="auto"/>
            <w:right w:val="none" w:sz="0" w:space="0" w:color="auto"/>
          </w:divBdr>
        </w:div>
      </w:divsChild>
    </w:div>
    <w:div w:id="1580015361">
      <w:bodyDiv w:val="1"/>
      <w:marLeft w:val="0"/>
      <w:marRight w:val="0"/>
      <w:marTop w:val="0"/>
      <w:marBottom w:val="0"/>
      <w:divBdr>
        <w:top w:val="none" w:sz="0" w:space="0" w:color="auto"/>
        <w:left w:val="none" w:sz="0" w:space="0" w:color="auto"/>
        <w:bottom w:val="none" w:sz="0" w:space="0" w:color="auto"/>
        <w:right w:val="none" w:sz="0" w:space="0" w:color="auto"/>
      </w:divBdr>
    </w:div>
    <w:div w:id="2046101876">
      <w:bodyDiv w:val="1"/>
      <w:marLeft w:val="0"/>
      <w:marRight w:val="0"/>
      <w:marTop w:val="0"/>
      <w:marBottom w:val="0"/>
      <w:divBdr>
        <w:top w:val="none" w:sz="0" w:space="0" w:color="auto"/>
        <w:left w:val="none" w:sz="0" w:space="0" w:color="auto"/>
        <w:bottom w:val="none" w:sz="0" w:space="0" w:color="auto"/>
        <w:right w:val="none" w:sz="0" w:space="0" w:color="auto"/>
      </w:divBdr>
    </w:div>
    <w:div w:id="20938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17334931-2273-4834-8606-2F24BF3C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297</TotalTime>
  <Pages>1</Pages>
  <Words>2050</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20</cp:revision>
  <cp:lastPrinted>2008-01-31T15:09:00Z</cp:lastPrinted>
  <dcterms:created xsi:type="dcterms:W3CDTF">2017-09-18T09:21:00Z</dcterms:created>
  <dcterms:modified xsi:type="dcterms:W3CDTF">2017-09-19T10:10:00Z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2015_ms_pID_725343">
    <vt:lpwstr>(3)67vv4zKdHYIOpTyh3OkKGLXBkuGFc9VTO8/r0/BOxIFHU7LYkksQlsaCShgf4Kzo4sVIw2AC
M8LbyaIEPp82SoEWPRxZglqD9ThpPLMbEEG/m/4ii2mnr1+aaupcYbrrQQfDgBNBIqU29ukd
YhMwZjwQGitL2Uda/hS4NvMVVei7MtjRUTP16QUgLE6ZiU2BstmMaBozVMxOWN3mhbKAO2IY
EY63CAwcvTGQZV5AI3</vt:lpwstr>
  </property>
  <property fmtid="{D5CDD505-2E9C-101B-9397-08002B2CF9AE}" pid="15" name="_2015_ms_pID_7253431">
    <vt:lpwstr>tMgnUbAvjvYQNCrvkTDTZZQ1cAhWsVarf6hl92o+3s5lUUd8qC9NsU
D2JJV6+agUCWJel6N11ZUfxRxxU3+dr3O48P+koU5/Opu3NTyMt1J2j2aYSXwZu8CT7JG5JC
usahFFIA2UxqCowmP61MyHUWKGGTHlMt7vkViuBz3FsFiuW11/QSWvq+14nbB1J2rSkke0A+
w1oG0e53wUiJpnZC/M9q7N0PX0va8c1K2gMN</vt:lpwstr>
  </property>
  <property fmtid="{D5CDD505-2E9C-101B-9397-08002B2CF9AE}" pid="16" name="_2015_ms_pID_7253432">
    <vt:lpwstr>uA==</vt:lpwstr>
  </property>
</Properties>
</file>